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A4" w:rsidRDefault="00A372A4">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6" o:title="" type="pattern"/>
            <v:shadow on="t" color="black" offset="3.75pt,2.5pt"/>
            <v:textbox inset="1pt,1pt,1pt,1pt">
              <w:txbxContent>
                <w:p w:rsidR="00A372A4" w:rsidRDefault="00A372A4">
                  <w:pPr>
                    <w:spacing w:after="120"/>
                    <w:ind w:firstLine="0"/>
                    <w:jc w:val="center"/>
                    <w:rPr>
                      <w:rFonts w:ascii="AdverGothic Cyr" w:hAnsi="AdverGothic Cyr" w:cs="AdverGothic Cyr"/>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A372A4" w:rsidRDefault="00A372A4">
      <w:pPr>
        <w:widowControl w:val="0"/>
        <w:ind w:firstLine="426"/>
      </w:pPr>
      <w:r>
        <w:rPr>
          <w:noProof/>
        </w:rPr>
        <w:pict>
          <v:rect id="_x0000_s1028" style="position:absolute;left:0;text-align:left;margin-left:418.45pt;margin-top:-10.55pt;width:85.65pt;height:72.05pt;z-index:251661824" o:allowincell="f" fillcolor="lime" stroked="f" strokeweight="1pt">
            <v:fill r:id="rId6" o:title="" type="pattern"/>
            <v:shadow on="t" color="black" offset="3.75pt,2.5pt"/>
            <v:textbox inset="1pt,1pt,1pt,1pt">
              <w:txbxContent>
                <w:p w:rsidR="00A372A4" w:rsidRDefault="00A372A4">
                  <w:pPr>
                    <w:spacing w:after="20" w:line="240" w:lineRule="auto"/>
                    <w:ind w:firstLine="0"/>
                    <w:jc w:val="center"/>
                    <w:rPr>
                      <w:color w:val="000000"/>
                      <w:sz w:val="22"/>
                      <w:szCs w:val="22"/>
                    </w:rPr>
                  </w:pPr>
                  <w:r>
                    <w:rPr>
                      <w:b/>
                      <w:bCs/>
                      <w:color w:val="000000"/>
                      <w:sz w:val="22"/>
                      <w:szCs w:val="22"/>
                      <w:lang w:val="en-US"/>
                    </w:rPr>
                    <w:t>30</w:t>
                  </w:r>
                  <w:r>
                    <w:rPr>
                      <w:b/>
                      <w:bCs/>
                      <w:color w:val="000000"/>
                      <w:sz w:val="22"/>
                      <w:szCs w:val="22"/>
                    </w:rPr>
                    <w:t xml:space="preserve"> декабря</w:t>
                  </w:r>
                  <w:r>
                    <w:rPr>
                      <w:color w:val="000000"/>
                      <w:sz w:val="22"/>
                      <w:szCs w:val="22"/>
                    </w:rPr>
                    <w:br/>
                  </w:r>
                  <w:r>
                    <w:rPr>
                      <w:b/>
                      <w:bCs/>
                      <w:color w:val="000000"/>
                      <w:sz w:val="22"/>
                      <w:szCs w:val="22"/>
                    </w:rPr>
                    <w:t>1998</w:t>
                  </w:r>
                </w:p>
                <w:p w:rsidR="00A372A4" w:rsidRDefault="00A372A4">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1</w:t>
                  </w:r>
                  <w:r>
                    <w:rPr>
                      <w:rFonts w:ascii="Times New Roman" w:hAnsi="Times New Roman" w:cs="Times New Roman"/>
                      <w:b/>
                      <w:bCs/>
                      <w:color w:val="000000"/>
                      <w:sz w:val="32"/>
                      <w:szCs w:val="32"/>
                    </w:rPr>
                    <w:t>3</w:t>
                  </w:r>
                  <w:r>
                    <w:rPr>
                      <w:rFonts w:ascii="Times New Roman" w:hAnsi="Times New Roman" w:cs="Times New Roman"/>
                      <w:b/>
                      <w:bCs/>
                      <w:color w:val="000000"/>
                      <w:sz w:val="32"/>
                      <w:szCs w:val="32"/>
                      <w:lang w:val="en-US"/>
                    </w:rPr>
                    <w:t>7</w:t>
                  </w: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452</w:t>
                  </w:r>
                  <w:r>
                    <w:rPr>
                      <w:rFonts w:ascii="Times New Roman" w:hAnsi="Times New Roman" w:cs="Times New Roman"/>
                      <w:b/>
                      <w:bCs/>
                      <w:color w:val="000000"/>
                      <w:sz w:val="32"/>
                      <w:szCs w:val="32"/>
                    </w:rPr>
                    <w:t>)</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6"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A372A4" w:rsidRDefault="00A372A4">
                  <w:pPr>
                    <w:spacing w:before="180"/>
                    <w:ind w:firstLine="0"/>
                    <w:jc w:val="center"/>
                    <w:rPr>
                      <w:b/>
                      <w:bCs/>
                      <w:color w:val="FFFFFF"/>
                      <w:sz w:val="32"/>
                      <w:szCs w:val="32"/>
                    </w:rPr>
                  </w:pPr>
                  <w:r>
                    <w:rPr>
                      <w:b/>
                      <w:bCs/>
                      <w:color w:val="FFFFFF"/>
                      <w:sz w:val="36"/>
                      <w:szCs w:val="36"/>
                    </w:rPr>
                    <w:t>Обзор опрос</w:t>
                  </w:r>
                  <w:r>
                    <w:rPr>
                      <w:b/>
                      <w:bCs/>
                      <w:color w:val="FFFFFF"/>
                      <w:sz w:val="36"/>
                      <w:szCs w:val="36"/>
                      <w:lang w:val="en-US"/>
                    </w:rPr>
                    <w:t>а</w:t>
                  </w:r>
                  <w:r>
                    <w:rPr>
                      <w:b/>
                      <w:bCs/>
                      <w:color w:val="FFFFFF"/>
                      <w:sz w:val="36"/>
                      <w:szCs w:val="36"/>
                    </w:rPr>
                    <w:t xml:space="preserve"> </w:t>
                  </w:r>
                  <w:r>
                    <w:rPr>
                      <w:b/>
                      <w:bCs/>
                      <w:color w:val="FFFFFF"/>
                      <w:sz w:val="36"/>
                      <w:szCs w:val="36"/>
                    </w:rPr>
                    <w:br/>
                    <w:t>1</w:t>
                  </w:r>
                  <w:r>
                    <w:rPr>
                      <w:b/>
                      <w:bCs/>
                      <w:color w:val="FFFFFF"/>
                      <w:sz w:val="36"/>
                      <w:szCs w:val="36"/>
                      <w:lang w:val="en-US"/>
                    </w:rPr>
                    <w:t>9</w:t>
                  </w:r>
                  <w:r>
                    <w:rPr>
                      <w:b/>
                      <w:bCs/>
                      <w:color w:val="FFFFFF"/>
                      <w:sz w:val="36"/>
                      <w:szCs w:val="36"/>
                    </w:rPr>
                    <w:t>-20</w:t>
                  </w:r>
                  <w:r>
                    <w:rPr>
                      <w:b/>
                      <w:bCs/>
                      <w:color w:val="FFFFFF"/>
                      <w:sz w:val="36"/>
                      <w:szCs w:val="36"/>
                      <w:lang w:val="en-US"/>
                    </w:rPr>
                    <w:t xml:space="preserve"> </w:t>
                  </w:r>
                  <w:r>
                    <w:rPr>
                      <w:b/>
                      <w:bCs/>
                      <w:color w:val="FFFFFF"/>
                      <w:sz w:val="36"/>
                      <w:szCs w:val="36"/>
                    </w:rPr>
                    <w:t>декабря 1998 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6"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6"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7" o:title=""/>
            <w10:borderbottom type="single" width="6"/>
            <w10:borderright type="single" width="6"/>
          </v:shape>
        </w:pict>
      </w:r>
    </w:p>
    <w:p w:rsidR="00A372A4" w:rsidRDefault="00A372A4">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A372A4" w:rsidRDefault="00A372A4">
      <w:pPr>
        <w:widowControl w:val="0"/>
      </w:pPr>
    </w:p>
    <w:p w:rsidR="00A372A4" w:rsidRDefault="00A372A4">
      <w:pPr>
        <w:widowControl w:val="0"/>
        <w:rPr>
          <w:sz w:val="30"/>
          <w:szCs w:val="30"/>
        </w:rPr>
      </w:pPr>
    </w:p>
    <w:p w:rsidR="00A372A4" w:rsidRDefault="00A372A4">
      <w:pPr>
        <w:widowControl w:val="0"/>
        <w:rPr>
          <w:sz w:val="30"/>
          <w:szCs w:val="30"/>
          <w:lang w:val="en-US"/>
        </w:rPr>
      </w:pPr>
    </w:p>
    <w:p w:rsidR="00A372A4" w:rsidRDefault="00A372A4">
      <w:pPr>
        <w:rPr>
          <w:lang w:val="en-US"/>
        </w:rPr>
      </w:pPr>
    </w:p>
    <w:p w:rsidR="00A372A4" w:rsidRDefault="00A372A4">
      <w:pPr>
        <w:pStyle w:val="Heading1"/>
        <w:rPr>
          <w:color w:val="FF0000"/>
        </w:rPr>
      </w:pPr>
      <w:r>
        <w:rPr>
          <w:color w:val="FF0000"/>
        </w:rPr>
        <w:t>Темы:</w:t>
      </w:r>
    </w:p>
    <w:p w:rsidR="00A372A4" w:rsidRDefault="00A372A4">
      <w:pPr>
        <w:spacing w:before="0" w:after="0"/>
        <w:ind w:firstLine="1418"/>
        <w:jc w:val="left"/>
        <w:rPr>
          <w:b/>
          <w:bCs/>
          <w:color w:val="000080"/>
          <w:sz w:val="36"/>
          <w:szCs w:val="36"/>
        </w:rPr>
      </w:pPr>
      <w:r>
        <w:rPr>
          <w:b/>
          <w:bCs/>
          <w:color w:val="000080"/>
          <w:sz w:val="36"/>
          <w:szCs w:val="36"/>
          <w:lang w:val="en-US"/>
        </w:rPr>
        <w:t xml:space="preserve">1. </w:t>
      </w:r>
      <w:r>
        <w:rPr>
          <w:b/>
          <w:bCs/>
          <w:color w:val="000080"/>
          <w:sz w:val="36"/>
          <w:szCs w:val="36"/>
        </w:rPr>
        <w:t>Кабинет Е.Примакова: сто дней</w:t>
      </w:r>
    </w:p>
    <w:p w:rsidR="00A372A4" w:rsidRDefault="00A372A4">
      <w:pPr>
        <w:spacing w:before="0" w:after="0"/>
        <w:ind w:firstLine="1418"/>
        <w:jc w:val="left"/>
        <w:rPr>
          <w:b/>
          <w:bCs/>
        </w:rPr>
      </w:pPr>
      <w:r>
        <w:rPr>
          <w:b/>
          <w:bCs/>
          <w:color w:val="000080"/>
          <w:sz w:val="36"/>
          <w:szCs w:val="36"/>
          <w:lang w:val="en-US"/>
        </w:rPr>
        <w:t xml:space="preserve">2. </w:t>
      </w:r>
      <w:r>
        <w:rPr>
          <w:b/>
          <w:bCs/>
          <w:color w:val="000080"/>
          <w:sz w:val="36"/>
          <w:szCs w:val="36"/>
        </w:rPr>
        <w:t>Кому быть правофланговым</w:t>
      </w:r>
      <w:r>
        <w:rPr>
          <w:b/>
          <w:bCs/>
        </w:rPr>
        <w:t>?</w:t>
      </w:r>
    </w:p>
    <w:p w:rsidR="00A372A4" w:rsidRDefault="00A372A4">
      <w:pPr>
        <w:spacing w:before="0" w:after="0"/>
        <w:ind w:firstLine="426"/>
        <w:rPr>
          <w:b/>
          <w:bCs/>
        </w:rPr>
      </w:pPr>
    </w:p>
    <w:p w:rsidR="00A372A4" w:rsidRDefault="00A372A4">
      <w:pPr>
        <w:pStyle w:val="Heading1"/>
        <w:rPr>
          <w:u w:val="single"/>
        </w:rPr>
      </w:pPr>
      <w:r>
        <w:br w:type="page"/>
      </w:r>
      <w:r>
        <w:rPr>
          <w:lang w:val="en-US"/>
        </w:rPr>
        <w:t xml:space="preserve">1. </w:t>
      </w:r>
      <w:r>
        <w:t>Кабинет Е.Примакова: сто дней</w:t>
      </w:r>
    </w:p>
    <w:p w:rsidR="00A372A4" w:rsidRDefault="00A372A4">
      <w:pPr>
        <w:pStyle w:val="Heading2"/>
        <w:rPr>
          <w:lang w:val="ru-RU"/>
        </w:rPr>
      </w:pPr>
      <w:r>
        <w:rPr>
          <w:lang w:val="ru-RU"/>
        </w:rPr>
        <w:t>Кредит доверия</w:t>
      </w:r>
    </w:p>
    <w:p w:rsidR="00A372A4" w:rsidRDefault="00A372A4">
      <w:pPr>
        <w:spacing w:before="0" w:after="0"/>
        <w:ind w:firstLine="426"/>
      </w:pPr>
      <w:r>
        <w:t xml:space="preserve">За первые сто дней пребывания у власти правительства Е.Примакова ему в основном удалось сохранить "стартовый" кредит доверия. </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008"/>
        <w:gridCol w:w="692"/>
        <w:gridCol w:w="692"/>
        <w:gridCol w:w="692"/>
        <w:gridCol w:w="972"/>
        <w:gridCol w:w="1108"/>
        <w:gridCol w:w="847"/>
        <w:gridCol w:w="953"/>
        <w:gridCol w:w="740"/>
      </w:tblGrid>
      <w:tr w:rsidR="00A372A4">
        <w:tblPrEx>
          <w:tblCellMar>
            <w:top w:w="0" w:type="dxa"/>
            <w:bottom w:w="0" w:type="dxa"/>
          </w:tblCellMar>
        </w:tblPrEx>
        <w:tc>
          <w:tcPr>
            <w:tcW w:w="3008"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692"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Все</w:t>
            </w:r>
          </w:p>
        </w:tc>
        <w:tc>
          <w:tcPr>
            <w:tcW w:w="2356" w:type="dxa"/>
            <w:gridSpan w:val="3"/>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Возраст</w:t>
            </w:r>
          </w:p>
        </w:tc>
        <w:tc>
          <w:tcPr>
            <w:tcW w:w="3645" w:type="dxa"/>
            <w:gridSpan w:val="4"/>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Образование</w:t>
            </w:r>
          </w:p>
        </w:tc>
      </w:tr>
      <w:tr w:rsidR="00A372A4">
        <w:tblPrEx>
          <w:tblCellMar>
            <w:top w:w="0" w:type="dxa"/>
            <w:bottom w:w="0" w:type="dxa"/>
          </w:tblCellMar>
        </w:tblPrEx>
        <w:tc>
          <w:tcPr>
            <w:tcW w:w="3008" w:type="dxa"/>
            <w:tcBorders>
              <w:top w:val="nil"/>
              <w:bottom w:val="single" w:sz="12" w:space="0" w:color="auto"/>
              <w:right w:val="single" w:sz="12" w:space="0" w:color="auto"/>
            </w:tcBorders>
            <w:shd w:val="pct20" w:color="FFFF00" w:fill="auto"/>
          </w:tcPr>
          <w:p w:rsidR="00A372A4" w:rsidRDefault="00A372A4">
            <w:pPr>
              <w:spacing w:before="20" w:after="20" w:line="240" w:lineRule="auto"/>
              <w:ind w:firstLine="0"/>
              <w:jc w:val="left"/>
              <w:rPr>
                <w:sz w:val="20"/>
                <w:szCs w:val="20"/>
              </w:rPr>
            </w:pPr>
          </w:p>
        </w:tc>
        <w:tc>
          <w:tcPr>
            <w:tcW w:w="691" w:type="dxa"/>
            <w:tcBorders>
              <w:top w:val="nil"/>
              <w:left w:val="nil"/>
              <w:bottom w:val="single" w:sz="12" w:space="0" w:color="auto"/>
            </w:tcBorders>
            <w:shd w:val="pct20" w:color="FFFF00" w:fill="auto"/>
          </w:tcPr>
          <w:p w:rsidR="00A372A4" w:rsidRDefault="00A372A4">
            <w:pPr>
              <w:spacing w:before="20" w:after="20" w:line="240" w:lineRule="auto"/>
              <w:ind w:firstLine="0"/>
              <w:jc w:val="center"/>
              <w:rPr>
                <w:sz w:val="20"/>
                <w:szCs w:val="20"/>
              </w:rPr>
            </w:pP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18-35 лет</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36-50 лет</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старше 50 лет</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неполное среднее</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 xml:space="preserve">сред-нее </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среднее спец.</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выс-шее</w:t>
            </w:r>
          </w:p>
        </w:tc>
      </w:tr>
      <w:tr w:rsidR="00A372A4">
        <w:tblPrEx>
          <w:tblCellMar>
            <w:top w:w="0" w:type="dxa"/>
            <w:bottom w:w="0" w:type="dxa"/>
          </w:tblCellMar>
        </w:tblPrEx>
        <w:tc>
          <w:tcPr>
            <w:tcW w:w="9701" w:type="dxa"/>
            <w:gridSpan w:val="9"/>
            <w:shd w:val="pct20" w:color="FFFF00" w:fill="auto"/>
          </w:tcPr>
          <w:p w:rsidR="00A372A4" w:rsidRDefault="00A372A4">
            <w:pPr>
              <w:spacing w:before="20" w:after="20" w:line="240" w:lineRule="auto"/>
              <w:ind w:firstLine="0"/>
              <w:jc w:val="left"/>
              <w:rPr>
                <w:b/>
                <w:bCs/>
                <w:i/>
                <w:iCs/>
                <w:sz w:val="24"/>
                <w:szCs w:val="24"/>
              </w:rPr>
            </w:pPr>
            <w:r>
              <w:rPr>
                <w:b/>
                <w:bCs/>
                <w:i/>
                <w:iCs/>
                <w:sz w:val="24"/>
                <w:szCs w:val="24"/>
              </w:rPr>
              <w:t>Как Вы думаете, нынешнее правительство Е.Примакова способно или не способно вывести Россию из экономического кризиса? (Опрос ФОМ 26-27 сентября)</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способно</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34</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31</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31</w:t>
            </w:r>
          </w:p>
        </w:tc>
        <w:tc>
          <w:tcPr>
            <w:tcW w:w="969" w:type="dxa"/>
            <w:shd w:val="pct20" w:color="FFFF00" w:fill="auto"/>
          </w:tcPr>
          <w:p w:rsidR="00A372A4" w:rsidRDefault="00A372A4">
            <w:pPr>
              <w:spacing w:before="20" w:after="20" w:line="240" w:lineRule="auto"/>
              <w:ind w:firstLine="0"/>
              <w:jc w:val="center"/>
              <w:rPr>
                <w:b/>
                <w:bCs/>
                <w:sz w:val="24"/>
                <w:szCs w:val="24"/>
              </w:rPr>
            </w:pPr>
            <w:r>
              <w:rPr>
                <w:b/>
                <w:bCs/>
                <w:sz w:val="24"/>
                <w:szCs w:val="24"/>
              </w:rPr>
              <w:t>39</w:t>
            </w:r>
          </w:p>
        </w:tc>
        <w:tc>
          <w:tcPr>
            <w:tcW w:w="1108" w:type="dxa"/>
            <w:shd w:val="pct20" w:color="FFFF00" w:fill="auto"/>
          </w:tcPr>
          <w:p w:rsidR="00A372A4" w:rsidRDefault="00A372A4">
            <w:pPr>
              <w:spacing w:before="20" w:after="20" w:line="240" w:lineRule="auto"/>
              <w:ind w:firstLine="0"/>
              <w:jc w:val="center"/>
              <w:rPr>
                <w:b/>
                <w:bCs/>
                <w:sz w:val="24"/>
                <w:szCs w:val="24"/>
              </w:rPr>
            </w:pPr>
            <w:r>
              <w:rPr>
                <w:b/>
                <w:bCs/>
                <w:sz w:val="24"/>
                <w:szCs w:val="24"/>
              </w:rPr>
              <w:t>39</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30</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34</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не способно</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30</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31</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969" w:type="dxa"/>
            <w:shd w:val="pct20" w:color="FFFF00" w:fill="auto"/>
          </w:tcPr>
          <w:p w:rsidR="00A372A4" w:rsidRDefault="00A372A4">
            <w:pPr>
              <w:spacing w:before="20" w:after="20" w:line="240" w:lineRule="auto"/>
              <w:ind w:firstLine="0"/>
              <w:jc w:val="center"/>
              <w:rPr>
                <w:b/>
                <w:bCs/>
                <w:sz w:val="24"/>
                <w:szCs w:val="24"/>
              </w:rPr>
            </w:pPr>
            <w:r>
              <w:rPr>
                <w:b/>
                <w:bCs/>
                <w:sz w:val="24"/>
                <w:szCs w:val="24"/>
              </w:rPr>
              <w:t>26</w:t>
            </w:r>
          </w:p>
        </w:tc>
        <w:tc>
          <w:tcPr>
            <w:tcW w:w="1108" w:type="dxa"/>
            <w:shd w:val="pct20" w:color="FFFF00" w:fill="auto"/>
          </w:tcPr>
          <w:p w:rsidR="00A372A4" w:rsidRDefault="00A372A4">
            <w:pPr>
              <w:spacing w:before="20" w:after="20" w:line="240" w:lineRule="auto"/>
              <w:ind w:firstLine="0"/>
              <w:jc w:val="center"/>
              <w:rPr>
                <w:b/>
                <w:bCs/>
                <w:sz w:val="24"/>
                <w:szCs w:val="24"/>
              </w:rPr>
            </w:pPr>
            <w:r>
              <w:rPr>
                <w:b/>
                <w:bCs/>
                <w:sz w:val="24"/>
                <w:szCs w:val="24"/>
              </w:rPr>
              <w:t>25</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32</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32</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30</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36</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39</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969" w:type="dxa"/>
            <w:shd w:val="pct20" w:color="FFFF00" w:fill="auto"/>
          </w:tcPr>
          <w:p w:rsidR="00A372A4" w:rsidRDefault="00A372A4">
            <w:pPr>
              <w:spacing w:before="20" w:after="20" w:line="240" w:lineRule="auto"/>
              <w:ind w:firstLine="0"/>
              <w:jc w:val="center"/>
              <w:rPr>
                <w:sz w:val="24"/>
                <w:szCs w:val="24"/>
              </w:rPr>
            </w:pPr>
            <w:r>
              <w:rPr>
                <w:sz w:val="24"/>
                <w:szCs w:val="24"/>
              </w:rPr>
              <w:t>36</w:t>
            </w:r>
          </w:p>
        </w:tc>
        <w:tc>
          <w:tcPr>
            <w:tcW w:w="1108" w:type="dxa"/>
            <w:shd w:val="pct20" w:color="FFFF00" w:fill="auto"/>
          </w:tcPr>
          <w:p w:rsidR="00A372A4" w:rsidRDefault="00A372A4">
            <w:pPr>
              <w:spacing w:before="20" w:after="20" w:line="240" w:lineRule="auto"/>
              <w:ind w:firstLine="0"/>
              <w:jc w:val="center"/>
              <w:rPr>
                <w:sz w:val="24"/>
                <w:szCs w:val="24"/>
              </w:rPr>
            </w:pPr>
            <w:r>
              <w:rPr>
                <w:sz w:val="24"/>
                <w:szCs w:val="24"/>
              </w:rPr>
              <w:t>36</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38</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35</w:t>
            </w:r>
          </w:p>
        </w:tc>
      </w:tr>
      <w:tr w:rsidR="00A372A4">
        <w:tblPrEx>
          <w:tblCellMar>
            <w:top w:w="0" w:type="dxa"/>
            <w:bottom w:w="0" w:type="dxa"/>
          </w:tblCellMar>
        </w:tblPrEx>
        <w:tc>
          <w:tcPr>
            <w:tcW w:w="9701" w:type="dxa"/>
            <w:gridSpan w:val="9"/>
            <w:shd w:val="pct20" w:color="FFFF00" w:fill="auto"/>
          </w:tcPr>
          <w:p w:rsidR="00A372A4" w:rsidRDefault="00A372A4">
            <w:pPr>
              <w:spacing w:before="20" w:after="20" w:line="240" w:lineRule="auto"/>
              <w:ind w:firstLine="0"/>
              <w:jc w:val="left"/>
              <w:rPr>
                <w:sz w:val="24"/>
                <w:szCs w:val="24"/>
              </w:rPr>
            </w:pPr>
            <w:r>
              <w:rPr>
                <w:b/>
                <w:bCs/>
                <w:i/>
                <w:iCs/>
                <w:sz w:val="24"/>
                <w:szCs w:val="24"/>
              </w:rPr>
              <w:t>По мнению большинства Ваших друзей, сослуживцев, знакомых</w:t>
            </w:r>
            <w:r>
              <w:rPr>
                <w:b/>
                <w:bCs/>
                <w:i/>
                <w:iCs/>
                <w:sz w:val="24"/>
                <w:szCs w:val="24"/>
                <w:lang w:val="en-US"/>
              </w:rPr>
              <w:t>,</w:t>
            </w:r>
            <w:r>
              <w:rPr>
                <w:b/>
                <w:bCs/>
                <w:i/>
                <w:iCs/>
                <w:sz w:val="24"/>
                <w:szCs w:val="24"/>
              </w:rPr>
              <w:t xml:space="preserve"> правительство Е.Примакова сумеет или не сумеет вывести страну из кризиса? (Опрос ФОМ 19-20 декабря)</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сумеет</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30</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26</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26</w:t>
            </w:r>
          </w:p>
        </w:tc>
        <w:tc>
          <w:tcPr>
            <w:tcW w:w="969" w:type="dxa"/>
            <w:shd w:val="pct20" w:color="FFFF00" w:fill="auto"/>
          </w:tcPr>
          <w:p w:rsidR="00A372A4" w:rsidRDefault="00A372A4">
            <w:pPr>
              <w:spacing w:before="20" w:after="20" w:line="240" w:lineRule="auto"/>
              <w:ind w:firstLine="0"/>
              <w:jc w:val="center"/>
              <w:rPr>
                <w:b/>
                <w:bCs/>
                <w:sz w:val="24"/>
                <w:szCs w:val="24"/>
              </w:rPr>
            </w:pPr>
            <w:r>
              <w:rPr>
                <w:b/>
                <w:bCs/>
                <w:sz w:val="24"/>
                <w:szCs w:val="24"/>
              </w:rPr>
              <w:t>38</w:t>
            </w:r>
          </w:p>
        </w:tc>
        <w:tc>
          <w:tcPr>
            <w:tcW w:w="1108" w:type="dxa"/>
            <w:shd w:val="pct20" w:color="FFFF00" w:fill="auto"/>
          </w:tcPr>
          <w:p w:rsidR="00A372A4" w:rsidRDefault="00A372A4">
            <w:pPr>
              <w:spacing w:before="20" w:after="20" w:line="240" w:lineRule="auto"/>
              <w:ind w:firstLine="0"/>
              <w:jc w:val="center"/>
              <w:rPr>
                <w:b/>
                <w:bCs/>
                <w:sz w:val="24"/>
                <w:szCs w:val="24"/>
              </w:rPr>
            </w:pPr>
            <w:r>
              <w:rPr>
                <w:b/>
                <w:bCs/>
                <w:sz w:val="24"/>
                <w:szCs w:val="24"/>
              </w:rPr>
              <w:t>36</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26</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30</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29</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одни считают, что сумеет, другие – что не сумеет</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18</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20</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15</w:t>
            </w:r>
          </w:p>
        </w:tc>
        <w:tc>
          <w:tcPr>
            <w:tcW w:w="969" w:type="dxa"/>
            <w:shd w:val="pct20" w:color="FFFF00" w:fill="auto"/>
          </w:tcPr>
          <w:p w:rsidR="00A372A4" w:rsidRDefault="00A372A4">
            <w:pPr>
              <w:spacing w:before="20" w:after="20" w:line="240" w:lineRule="auto"/>
              <w:ind w:firstLine="0"/>
              <w:jc w:val="center"/>
              <w:rPr>
                <w:sz w:val="24"/>
                <w:szCs w:val="24"/>
              </w:rPr>
            </w:pPr>
            <w:r>
              <w:rPr>
                <w:sz w:val="24"/>
                <w:szCs w:val="24"/>
              </w:rPr>
              <w:t>18</w:t>
            </w:r>
          </w:p>
        </w:tc>
        <w:tc>
          <w:tcPr>
            <w:tcW w:w="1108" w:type="dxa"/>
            <w:shd w:val="pct20" w:color="FFFF00" w:fill="auto"/>
          </w:tcPr>
          <w:p w:rsidR="00A372A4" w:rsidRDefault="00A372A4">
            <w:pPr>
              <w:spacing w:before="20" w:after="20" w:line="240" w:lineRule="auto"/>
              <w:ind w:firstLine="0"/>
              <w:jc w:val="center"/>
              <w:rPr>
                <w:sz w:val="24"/>
                <w:szCs w:val="24"/>
              </w:rPr>
            </w:pPr>
            <w:r>
              <w:rPr>
                <w:sz w:val="24"/>
                <w:szCs w:val="24"/>
              </w:rPr>
              <w:t>18</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16</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не сумеет</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33</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39</w:t>
            </w:r>
          </w:p>
        </w:tc>
        <w:tc>
          <w:tcPr>
            <w:tcW w:w="969" w:type="dxa"/>
            <w:shd w:val="pct20" w:color="FFFF00" w:fill="auto"/>
          </w:tcPr>
          <w:p w:rsidR="00A372A4" w:rsidRDefault="00A372A4">
            <w:pPr>
              <w:spacing w:before="20" w:after="20" w:line="240" w:lineRule="auto"/>
              <w:ind w:firstLine="0"/>
              <w:jc w:val="center"/>
              <w:rPr>
                <w:b/>
                <w:bCs/>
                <w:sz w:val="24"/>
                <w:szCs w:val="24"/>
              </w:rPr>
            </w:pPr>
            <w:r>
              <w:rPr>
                <w:b/>
                <w:bCs/>
                <w:sz w:val="24"/>
                <w:szCs w:val="24"/>
              </w:rPr>
              <w:t>26</w:t>
            </w:r>
          </w:p>
        </w:tc>
        <w:tc>
          <w:tcPr>
            <w:tcW w:w="1108" w:type="dxa"/>
            <w:shd w:val="pct20" w:color="FFFF00" w:fill="auto"/>
          </w:tcPr>
          <w:p w:rsidR="00A372A4" w:rsidRDefault="00A372A4">
            <w:pPr>
              <w:spacing w:before="20" w:after="20" w:line="240" w:lineRule="auto"/>
              <w:ind w:firstLine="0"/>
              <w:jc w:val="center"/>
              <w:rPr>
                <w:b/>
                <w:bCs/>
                <w:sz w:val="24"/>
                <w:szCs w:val="24"/>
              </w:rPr>
            </w:pPr>
            <w:r>
              <w:rPr>
                <w:b/>
                <w:bCs/>
                <w:sz w:val="24"/>
                <w:szCs w:val="24"/>
              </w:rPr>
              <w:t>24</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37</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39</w:t>
            </w:r>
          </w:p>
        </w:tc>
      </w:tr>
      <w:tr w:rsidR="00A372A4">
        <w:tblPrEx>
          <w:tblCellMar>
            <w:top w:w="0" w:type="dxa"/>
            <w:bottom w:w="0" w:type="dxa"/>
          </w:tblCellMar>
        </w:tblPrEx>
        <w:tc>
          <w:tcPr>
            <w:tcW w:w="3008"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691" w:type="dxa"/>
            <w:tcBorders>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20</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20</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20</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22</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22</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16</w:t>
            </w:r>
          </w:p>
        </w:tc>
      </w:tr>
    </w:tbl>
    <w:p w:rsidR="00A372A4" w:rsidRDefault="00A372A4">
      <w:pPr>
        <w:spacing w:before="0" w:after="0"/>
        <w:ind w:firstLine="426"/>
        <w:rPr>
          <w:b/>
          <w:bCs/>
        </w:rPr>
      </w:pPr>
    </w:p>
    <w:p w:rsidR="00A372A4" w:rsidRDefault="00A372A4">
      <w:pPr>
        <w:spacing w:before="0" w:after="0"/>
        <w:ind w:firstLine="426"/>
      </w:pPr>
      <w:r>
        <w:rPr>
          <w:caps/>
        </w:rPr>
        <w:t>п</w:t>
      </w:r>
      <w:r>
        <w:t xml:space="preserve">риведенные результаты двух опросов дают определенное представление о том, какие надежды возлагались на новый кабинет, когда он делал лишь первые шаги, а какие возлагаются сейчас. Вопросы, конечно, не идентичны: в первом случае речь шла о преодолении только </w:t>
      </w:r>
      <w:r>
        <w:rPr>
          <w:u w:val="single"/>
        </w:rPr>
        <w:t>экономического</w:t>
      </w:r>
      <w:r>
        <w:t xml:space="preserve"> кризиса, во втором – такое ограничение отсутствует; в сентябре респонденту предлагалось высказать свое собственное мнение, в декабре – воспроизвести точку зрения своего круга. Но, надо полагать, в "первом приближении" эти данные сопоставимы: когда понятие "кризис" используется без уточнений (по</w:t>
      </w:r>
      <w:r>
        <w:rPr>
          <w:lang w:val="en-US"/>
        </w:rPr>
        <w:softHyphen/>
      </w:r>
      <w:r>
        <w:t>ли</w:t>
      </w:r>
      <w:r>
        <w:rPr>
          <w:lang w:val="en-US"/>
        </w:rPr>
        <w:softHyphen/>
      </w:r>
      <w:r>
        <w:t>тический, финансовый и т.д.), респонденты, как правило, исходят из того, что речь идет об экономическом положении страны.</w:t>
      </w:r>
    </w:p>
    <w:p w:rsidR="00A372A4" w:rsidRDefault="00A372A4">
      <w:pPr>
        <w:spacing w:before="0" w:after="0"/>
        <w:ind w:firstLine="426"/>
      </w:pPr>
      <w:r>
        <w:t>Почти 1/3 респондентов и сегодня полагают, что кабинет Е.Примакова может справиться с кризисом. Причем стоит отметить, что сравнительно пожилые респонденты не утратили веру в его способности; оптимизм несколько поубавился у тех, кто моложе 50-ти. Почти не изменились и суждения наименее образованных респондентов.</w:t>
      </w:r>
    </w:p>
    <w:p w:rsidR="00A372A4" w:rsidRDefault="00A372A4">
      <w:pPr>
        <w:spacing w:before="0" w:after="0"/>
        <w:ind w:firstLine="426"/>
      </w:pPr>
      <w:r>
        <w:t xml:space="preserve">Аналогичную картину показывают и ответы на другой вопрос, подводящий итог первым 100 дням правительства Е.Примакова, причем высокообразованные граждане – а также, как это ни парадоксально, наименее образованные – оценивают его деятельность значительно позитивнее, чем остальные. </w:t>
      </w:r>
    </w:p>
    <w:p w:rsidR="00A372A4" w:rsidRDefault="00A372A4">
      <w:pPr>
        <w:spacing w:before="0" w:after="0"/>
        <w:ind w:firstLine="426"/>
        <w:rPr>
          <w:b/>
          <w:bCs/>
          <w:i/>
          <w:iCs/>
          <w:color w:val="800000"/>
        </w:rPr>
      </w:pPr>
      <w:r>
        <w:rPr>
          <w:b/>
          <w:bCs/>
          <w:i/>
          <w:iCs/>
          <w:color w:val="800000"/>
        </w:rPr>
        <w:t>Вопрос: "Как Вы считаете, из того, что сделало правительство за первые 100 дней своей работы, чего было больше – положительного или отрицательного?"</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008"/>
        <w:gridCol w:w="692"/>
        <w:gridCol w:w="692"/>
        <w:gridCol w:w="692"/>
        <w:gridCol w:w="972"/>
        <w:gridCol w:w="1108"/>
        <w:gridCol w:w="847"/>
        <w:gridCol w:w="953"/>
        <w:gridCol w:w="740"/>
      </w:tblGrid>
      <w:tr w:rsidR="00A372A4">
        <w:tblPrEx>
          <w:tblCellMar>
            <w:top w:w="0" w:type="dxa"/>
            <w:bottom w:w="0" w:type="dxa"/>
          </w:tblCellMar>
        </w:tblPrEx>
        <w:tc>
          <w:tcPr>
            <w:tcW w:w="3008"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692"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Все</w:t>
            </w:r>
          </w:p>
        </w:tc>
        <w:tc>
          <w:tcPr>
            <w:tcW w:w="2356" w:type="dxa"/>
            <w:gridSpan w:val="3"/>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Возраст</w:t>
            </w:r>
          </w:p>
        </w:tc>
        <w:tc>
          <w:tcPr>
            <w:tcW w:w="3645" w:type="dxa"/>
            <w:gridSpan w:val="4"/>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Образование</w:t>
            </w:r>
          </w:p>
        </w:tc>
      </w:tr>
      <w:tr w:rsidR="00A372A4">
        <w:tblPrEx>
          <w:tblCellMar>
            <w:top w:w="0" w:type="dxa"/>
            <w:bottom w:w="0" w:type="dxa"/>
          </w:tblCellMar>
        </w:tblPrEx>
        <w:tc>
          <w:tcPr>
            <w:tcW w:w="3008" w:type="dxa"/>
            <w:tcBorders>
              <w:top w:val="nil"/>
              <w:bottom w:val="single" w:sz="12" w:space="0" w:color="auto"/>
              <w:right w:val="single" w:sz="12" w:space="0" w:color="auto"/>
            </w:tcBorders>
            <w:shd w:val="pct20" w:color="FFFF00" w:fill="auto"/>
          </w:tcPr>
          <w:p w:rsidR="00A372A4" w:rsidRDefault="00A372A4">
            <w:pPr>
              <w:spacing w:before="20" w:after="20" w:line="240" w:lineRule="auto"/>
              <w:ind w:firstLine="0"/>
              <w:jc w:val="left"/>
              <w:rPr>
                <w:sz w:val="20"/>
                <w:szCs w:val="20"/>
              </w:rPr>
            </w:pPr>
          </w:p>
        </w:tc>
        <w:tc>
          <w:tcPr>
            <w:tcW w:w="691" w:type="dxa"/>
            <w:tcBorders>
              <w:top w:val="nil"/>
              <w:left w:val="nil"/>
              <w:bottom w:val="single" w:sz="12" w:space="0" w:color="auto"/>
            </w:tcBorders>
            <w:shd w:val="pct20" w:color="FFFF00" w:fill="auto"/>
          </w:tcPr>
          <w:p w:rsidR="00A372A4" w:rsidRDefault="00A372A4">
            <w:pPr>
              <w:spacing w:before="20" w:after="20" w:line="240" w:lineRule="auto"/>
              <w:ind w:firstLine="0"/>
              <w:jc w:val="center"/>
              <w:rPr>
                <w:sz w:val="20"/>
                <w:szCs w:val="20"/>
              </w:rPr>
            </w:pP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18-35 лет</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36-50 лет</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старше 50 лет</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неполное среднее</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 xml:space="preserve">сред-нее </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среднее спец.</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выс-шее</w:t>
            </w:r>
          </w:p>
        </w:tc>
      </w:tr>
      <w:tr w:rsidR="00A372A4">
        <w:tblPrEx>
          <w:tblCellMar>
            <w:top w:w="0" w:type="dxa"/>
            <w:bottom w:w="0" w:type="dxa"/>
          </w:tblCellMar>
        </w:tblPrEx>
        <w:tc>
          <w:tcPr>
            <w:tcW w:w="3008"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положительного</w:t>
            </w:r>
          </w:p>
        </w:tc>
        <w:tc>
          <w:tcPr>
            <w:tcW w:w="691" w:type="dxa"/>
            <w:tcBorders>
              <w:top w:val="nil"/>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36</w:t>
            </w:r>
          </w:p>
        </w:tc>
        <w:tc>
          <w:tcPr>
            <w:tcW w:w="69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28</w:t>
            </w:r>
          </w:p>
        </w:tc>
        <w:tc>
          <w:tcPr>
            <w:tcW w:w="69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969" w:type="dxa"/>
            <w:tcBorders>
              <w:top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45</w:t>
            </w:r>
          </w:p>
        </w:tc>
        <w:tc>
          <w:tcPr>
            <w:tcW w:w="1108" w:type="dxa"/>
            <w:tcBorders>
              <w:top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43</w:t>
            </w:r>
          </w:p>
        </w:tc>
        <w:tc>
          <w:tcPr>
            <w:tcW w:w="847"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31</w:t>
            </w:r>
          </w:p>
        </w:tc>
        <w:tc>
          <w:tcPr>
            <w:tcW w:w="953"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36</w:t>
            </w:r>
          </w:p>
        </w:tc>
        <w:tc>
          <w:tcPr>
            <w:tcW w:w="740" w:type="dxa"/>
            <w:tcBorders>
              <w:top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41</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отрицательного</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31</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969" w:type="dxa"/>
            <w:shd w:val="pct20" w:color="FFFF00" w:fill="auto"/>
          </w:tcPr>
          <w:p w:rsidR="00A372A4" w:rsidRDefault="00A372A4">
            <w:pPr>
              <w:spacing w:before="20" w:after="20" w:line="240" w:lineRule="auto"/>
              <w:ind w:firstLine="0"/>
              <w:jc w:val="center"/>
              <w:rPr>
                <w:sz w:val="24"/>
                <w:szCs w:val="24"/>
              </w:rPr>
            </w:pPr>
            <w:r>
              <w:rPr>
                <w:sz w:val="24"/>
                <w:szCs w:val="24"/>
              </w:rPr>
              <w:t>24</w:t>
            </w:r>
          </w:p>
        </w:tc>
        <w:tc>
          <w:tcPr>
            <w:tcW w:w="1108" w:type="dxa"/>
            <w:shd w:val="pct20" w:color="FFFF00" w:fill="auto"/>
          </w:tcPr>
          <w:p w:rsidR="00A372A4" w:rsidRDefault="00A372A4">
            <w:pPr>
              <w:spacing w:before="20" w:after="20" w:line="240" w:lineRule="auto"/>
              <w:ind w:firstLine="0"/>
              <w:jc w:val="center"/>
              <w:rPr>
                <w:sz w:val="24"/>
                <w:szCs w:val="24"/>
              </w:rPr>
            </w:pPr>
            <w:r>
              <w:rPr>
                <w:sz w:val="24"/>
                <w:szCs w:val="24"/>
              </w:rPr>
              <w:t>24</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28</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ничего не знаю о том, что сделало правительство</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17</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22</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12</w:t>
            </w:r>
          </w:p>
        </w:tc>
        <w:tc>
          <w:tcPr>
            <w:tcW w:w="969" w:type="dxa"/>
            <w:shd w:val="pct20" w:color="FFFF00" w:fill="auto"/>
          </w:tcPr>
          <w:p w:rsidR="00A372A4" w:rsidRDefault="00A372A4">
            <w:pPr>
              <w:spacing w:before="20" w:after="20" w:line="240" w:lineRule="auto"/>
              <w:ind w:firstLine="0"/>
              <w:jc w:val="center"/>
              <w:rPr>
                <w:sz w:val="24"/>
                <w:szCs w:val="24"/>
              </w:rPr>
            </w:pPr>
            <w:r>
              <w:rPr>
                <w:sz w:val="24"/>
                <w:szCs w:val="24"/>
              </w:rPr>
              <w:t>16</w:t>
            </w:r>
          </w:p>
        </w:tc>
        <w:tc>
          <w:tcPr>
            <w:tcW w:w="1108" w:type="dxa"/>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16</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14</w:t>
            </w:r>
          </w:p>
        </w:tc>
      </w:tr>
      <w:tr w:rsidR="00A372A4">
        <w:tblPrEx>
          <w:tblCellMar>
            <w:top w:w="0" w:type="dxa"/>
            <w:bottom w:w="0" w:type="dxa"/>
          </w:tblCellMar>
        </w:tblPrEx>
        <w:tc>
          <w:tcPr>
            <w:tcW w:w="3008"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691" w:type="dxa"/>
            <w:tcBorders>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16</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16</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15</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17</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13</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18</w:t>
            </w:r>
          </w:p>
        </w:tc>
      </w:tr>
    </w:tbl>
    <w:p w:rsidR="00A372A4" w:rsidRDefault="00A372A4">
      <w:pPr>
        <w:spacing w:before="0" w:after="0"/>
        <w:ind w:firstLine="426"/>
        <w:rPr>
          <w:b/>
          <w:bCs/>
        </w:rPr>
      </w:pPr>
    </w:p>
    <w:p w:rsidR="00A372A4" w:rsidRDefault="00A372A4">
      <w:pPr>
        <w:spacing w:before="0" w:after="0"/>
        <w:ind w:firstLine="426"/>
      </w:pPr>
      <w:r>
        <w:t>Высокообразованные респонденты, адекватнее других воспринимая информацию по экономическим сюжетам, лучше понимают причинно-следственные связи, определяющие развитие экономики, отдают себе отчет в том, насколько велика сила инерции негативных тенденций. Иначе говоря, высокообразованные более четко представляют реальные масштабы экономического кризиса и, следовательно, в меньшей мере склонны уповать на способность правительства теми или иными шагами качественно изменить ситуацию к лучшему в обозримом будущем. Что, однако, не только не мешает, но, очевидно, даже помогает им благосклонно оценивать действия кабинета: понимая, сколь ограниченными возможностями фактически располагает сегодня правительство, и, соответственно, не ожидая от него великих свершений, легче ценить его действительные, пусть и скромные, заслуги.</w:t>
      </w:r>
    </w:p>
    <w:p w:rsidR="00A372A4" w:rsidRDefault="00A372A4">
      <w:pPr>
        <w:spacing w:before="0" w:after="0"/>
        <w:ind w:firstLine="426"/>
      </w:pPr>
      <w:r>
        <w:t>Благосклонность малообразованных, а также относительно пожилых граждан к правительству Е.Примакова и их повышенная (по сравнению с прочими) вера в его способность "вывести страну из кризиса" объясняется, очевидно, иначе. Именно этим категориям населения, как известно, особенно сложно адаптироваться к потоку инноваций. И им, по логике вещей, должен импонировать несколько консервативный, вызывающий вполне определенные ассоциации с дореформенными временами, стиль поведения премьера и других ключевых членов кабинета, патерналистская тональность их выступлений. На фоне А.Чубайса, Б.Немцова, С.Кириенко и других "молодых реформаторов" нынешние обитатели Белого дома предстают неким коллективным олицетворением стабильности. Возможно, для пожилых и малообразованных респондентов особенно значимо и то, что конфронтация правительства и Думы, воспринимавшаяся многими как свидетельство безразличия политической элиты к проблемам "простых людей" (занимаются "политикой", борются за власть, "не думают о народе" и т.д.), сменилась более или менее мирными взаимоотношениями ветвей власти.</w:t>
      </w:r>
    </w:p>
    <w:p w:rsidR="00A372A4" w:rsidRDefault="00A372A4">
      <w:pPr>
        <w:spacing w:before="0" w:after="0"/>
        <w:ind w:firstLine="426"/>
      </w:pPr>
      <w:r>
        <w:t>Во всяком случае, именно наименее образованные и сравнительно пожилые респонденты чаще, чем прочие, утверждают, что в том случае, если бы у власти оставалось предыдущее правительство, ситуация в стране была бы "хуже, чем сейчас".</w:t>
      </w:r>
    </w:p>
    <w:p w:rsidR="00A372A4" w:rsidRDefault="00A372A4">
      <w:pPr>
        <w:spacing w:before="0" w:after="0"/>
        <w:ind w:firstLine="426"/>
        <w:rPr>
          <w:b/>
          <w:bCs/>
          <w:i/>
          <w:iCs/>
          <w:color w:val="800000"/>
        </w:rPr>
      </w:pPr>
      <w:r>
        <w:rPr>
          <w:b/>
          <w:bCs/>
          <w:i/>
          <w:iCs/>
          <w:color w:val="800000"/>
        </w:rPr>
        <w:t>Вопрос: "Как Вы думаете, если бы сегодня продолжало работать правительство С.Кириенко, какой была бы ситуация в стране – лучше, чем сейчас, хуже или такой же?"</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008"/>
        <w:gridCol w:w="692"/>
        <w:gridCol w:w="692"/>
        <w:gridCol w:w="692"/>
        <w:gridCol w:w="972"/>
        <w:gridCol w:w="1108"/>
        <w:gridCol w:w="847"/>
        <w:gridCol w:w="953"/>
        <w:gridCol w:w="740"/>
      </w:tblGrid>
      <w:tr w:rsidR="00A372A4">
        <w:tblPrEx>
          <w:tblCellMar>
            <w:top w:w="0" w:type="dxa"/>
            <w:bottom w:w="0" w:type="dxa"/>
          </w:tblCellMar>
        </w:tblPrEx>
        <w:tc>
          <w:tcPr>
            <w:tcW w:w="3008"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692"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Все</w:t>
            </w:r>
          </w:p>
        </w:tc>
        <w:tc>
          <w:tcPr>
            <w:tcW w:w="2356" w:type="dxa"/>
            <w:gridSpan w:val="3"/>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Возраст</w:t>
            </w:r>
          </w:p>
        </w:tc>
        <w:tc>
          <w:tcPr>
            <w:tcW w:w="3645" w:type="dxa"/>
            <w:gridSpan w:val="4"/>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Образование</w:t>
            </w:r>
          </w:p>
        </w:tc>
      </w:tr>
      <w:tr w:rsidR="00A372A4">
        <w:tblPrEx>
          <w:tblCellMar>
            <w:top w:w="0" w:type="dxa"/>
            <w:bottom w:w="0" w:type="dxa"/>
          </w:tblCellMar>
        </w:tblPrEx>
        <w:tc>
          <w:tcPr>
            <w:tcW w:w="3008" w:type="dxa"/>
            <w:tcBorders>
              <w:top w:val="nil"/>
              <w:bottom w:val="single" w:sz="12" w:space="0" w:color="auto"/>
              <w:right w:val="single" w:sz="12" w:space="0" w:color="auto"/>
            </w:tcBorders>
            <w:shd w:val="pct20" w:color="FFFF00" w:fill="auto"/>
          </w:tcPr>
          <w:p w:rsidR="00A372A4" w:rsidRDefault="00A372A4">
            <w:pPr>
              <w:spacing w:before="20" w:after="20" w:line="240" w:lineRule="auto"/>
              <w:ind w:firstLine="0"/>
              <w:jc w:val="left"/>
              <w:rPr>
                <w:sz w:val="20"/>
                <w:szCs w:val="20"/>
              </w:rPr>
            </w:pPr>
          </w:p>
        </w:tc>
        <w:tc>
          <w:tcPr>
            <w:tcW w:w="691" w:type="dxa"/>
            <w:tcBorders>
              <w:top w:val="nil"/>
              <w:left w:val="nil"/>
              <w:bottom w:val="single" w:sz="12" w:space="0" w:color="auto"/>
            </w:tcBorders>
            <w:shd w:val="pct20" w:color="FFFF00" w:fill="auto"/>
          </w:tcPr>
          <w:p w:rsidR="00A372A4" w:rsidRDefault="00A372A4">
            <w:pPr>
              <w:spacing w:before="20" w:after="20" w:line="240" w:lineRule="auto"/>
              <w:ind w:firstLine="0"/>
              <w:jc w:val="center"/>
              <w:rPr>
                <w:sz w:val="20"/>
                <w:szCs w:val="20"/>
              </w:rPr>
            </w:pP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18-35 лет</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36-50 лет</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старше</w:t>
            </w:r>
            <w:r>
              <w:rPr>
                <w:sz w:val="20"/>
                <w:szCs w:val="20"/>
                <w:lang w:val="en-US"/>
              </w:rPr>
              <w:br/>
            </w:r>
            <w:r>
              <w:rPr>
                <w:sz w:val="20"/>
                <w:szCs w:val="20"/>
              </w:rPr>
              <w:t>50 лет</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неполное среднее</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 xml:space="preserve">сред-нее </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среднее спец.</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выс-шее</w:t>
            </w:r>
          </w:p>
        </w:tc>
      </w:tr>
      <w:tr w:rsidR="00A372A4">
        <w:tblPrEx>
          <w:tblCellMar>
            <w:top w:w="0" w:type="dxa"/>
            <w:bottom w:w="0" w:type="dxa"/>
          </w:tblCellMar>
        </w:tblPrEx>
        <w:tc>
          <w:tcPr>
            <w:tcW w:w="3008"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лучше</w:t>
            </w:r>
          </w:p>
        </w:tc>
        <w:tc>
          <w:tcPr>
            <w:tcW w:w="691" w:type="dxa"/>
            <w:tcBorders>
              <w:top w:val="nil"/>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13</w:t>
            </w:r>
          </w:p>
        </w:tc>
        <w:tc>
          <w:tcPr>
            <w:tcW w:w="69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15</w:t>
            </w:r>
          </w:p>
        </w:tc>
        <w:tc>
          <w:tcPr>
            <w:tcW w:w="69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13</w:t>
            </w:r>
          </w:p>
        </w:tc>
        <w:tc>
          <w:tcPr>
            <w:tcW w:w="969"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11</w:t>
            </w:r>
          </w:p>
        </w:tc>
        <w:tc>
          <w:tcPr>
            <w:tcW w:w="1108"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8</w:t>
            </w:r>
          </w:p>
        </w:tc>
        <w:tc>
          <w:tcPr>
            <w:tcW w:w="847"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14</w:t>
            </w:r>
          </w:p>
        </w:tc>
        <w:tc>
          <w:tcPr>
            <w:tcW w:w="953"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16</w:t>
            </w:r>
          </w:p>
        </w:tc>
        <w:tc>
          <w:tcPr>
            <w:tcW w:w="740"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15</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такой же, как сейчас</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29</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969" w:type="dxa"/>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1108" w:type="dxa"/>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30</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32</w:t>
            </w:r>
          </w:p>
        </w:tc>
      </w:tr>
      <w:tr w:rsidR="00A372A4">
        <w:tblPrEx>
          <w:tblCellMar>
            <w:top w:w="0" w:type="dxa"/>
            <w:bottom w:w="0" w:type="dxa"/>
          </w:tblCellMar>
        </w:tblPrEx>
        <w:tc>
          <w:tcPr>
            <w:tcW w:w="300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хуже</w:t>
            </w:r>
          </w:p>
        </w:tc>
        <w:tc>
          <w:tcPr>
            <w:tcW w:w="691"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27</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21</w:t>
            </w:r>
          </w:p>
        </w:tc>
        <w:tc>
          <w:tcPr>
            <w:tcW w:w="692" w:type="dxa"/>
            <w:shd w:val="pct20" w:color="FFFF00" w:fill="auto"/>
          </w:tcPr>
          <w:p w:rsidR="00A372A4" w:rsidRDefault="00A372A4">
            <w:pPr>
              <w:spacing w:before="20" w:after="20" w:line="240" w:lineRule="auto"/>
              <w:ind w:firstLine="0"/>
              <w:jc w:val="center"/>
              <w:rPr>
                <w:sz w:val="24"/>
                <w:szCs w:val="24"/>
              </w:rPr>
            </w:pPr>
            <w:r>
              <w:rPr>
                <w:sz w:val="24"/>
                <w:szCs w:val="24"/>
              </w:rPr>
              <w:t>26</w:t>
            </w:r>
          </w:p>
        </w:tc>
        <w:tc>
          <w:tcPr>
            <w:tcW w:w="969" w:type="dxa"/>
            <w:shd w:val="pct20" w:color="FFFF00" w:fill="auto"/>
          </w:tcPr>
          <w:p w:rsidR="00A372A4" w:rsidRDefault="00A372A4">
            <w:pPr>
              <w:spacing w:before="20" w:after="20" w:line="240" w:lineRule="auto"/>
              <w:ind w:firstLine="0"/>
              <w:jc w:val="center"/>
              <w:rPr>
                <w:b/>
                <w:bCs/>
                <w:sz w:val="24"/>
                <w:szCs w:val="24"/>
              </w:rPr>
            </w:pPr>
            <w:r>
              <w:rPr>
                <w:b/>
                <w:bCs/>
                <w:sz w:val="24"/>
                <w:szCs w:val="24"/>
              </w:rPr>
              <w:t>33</w:t>
            </w:r>
          </w:p>
        </w:tc>
        <w:tc>
          <w:tcPr>
            <w:tcW w:w="1108" w:type="dxa"/>
            <w:shd w:val="pct20" w:color="FFFF00" w:fill="auto"/>
          </w:tcPr>
          <w:p w:rsidR="00A372A4" w:rsidRDefault="00A372A4">
            <w:pPr>
              <w:spacing w:before="20" w:after="20" w:line="240" w:lineRule="auto"/>
              <w:ind w:firstLine="0"/>
              <w:jc w:val="center"/>
              <w:rPr>
                <w:b/>
                <w:bCs/>
                <w:sz w:val="24"/>
                <w:szCs w:val="24"/>
              </w:rPr>
            </w:pPr>
            <w:r>
              <w:rPr>
                <w:b/>
                <w:bCs/>
                <w:sz w:val="24"/>
                <w:szCs w:val="24"/>
              </w:rPr>
              <w:t>33</w:t>
            </w:r>
          </w:p>
        </w:tc>
        <w:tc>
          <w:tcPr>
            <w:tcW w:w="847" w:type="dxa"/>
            <w:shd w:val="pct20" w:color="FFFF00" w:fill="auto"/>
          </w:tcPr>
          <w:p w:rsidR="00A372A4" w:rsidRDefault="00A372A4">
            <w:pPr>
              <w:spacing w:before="20" w:after="20" w:line="240" w:lineRule="auto"/>
              <w:ind w:firstLine="0"/>
              <w:jc w:val="center"/>
              <w:rPr>
                <w:sz w:val="24"/>
                <w:szCs w:val="24"/>
              </w:rPr>
            </w:pPr>
            <w:r>
              <w:rPr>
                <w:sz w:val="24"/>
                <w:szCs w:val="24"/>
              </w:rPr>
              <w:t>21</w:t>
            </w:r>
          </w:p>
        </w:tc>
        <w:tc>
          <w:tcPr>
            <w:tcW w:w="953" w:type="dxa"/>
            <w:shd w:val="pct20" w:color="FFFF00" w:fill="auto"/>
          </w:tcPr>
          <w:p w:rsidR="00A372A4" w:rsidRDefault="00A372A4">
            <w:pPr>
              <w:spacing w:before="20" w:after="20" w:line="240" w:lineRule="auto"/>
              <w:ind w:firstLine="0"/>
              <w:jc w:val="center"/>
              <w:rPr>
                <w:sz w:val="24"/>
                <w:szCs w:val="24"/>
              </w:rPr>
            </w:pPr>
            <w:r>
              <w:rPr>
                <w:sz w:val="24"/>
                <w:szCs w:val="24"/>
              </w:rPr>
              <w:t>29</w:t>
            </w:r>
          </w:p>
        </w:tc>
        <w:tc>
          <w:tcPr>
            <w:tcW w:w="740" w:type="dxa"/>
            <w:shd w:val="pct20" w:color="FFFF00" w:fill="auto"/>
          </w:tcPr>
          <w:p w:rsidR="00A372A4" w:rsidRDefault="00A372A4">
            <w:pPr>
              <w:spacing w:before="20" w:after="20" w:line="240" w:lineRule="auto"/>
              <w:ind w:firstLine="0"/>
              <w:jc w:val="center"/>
              <w:rPr>
                <w:sz w:val="24"/>
                <w:szCs w:val="24"/>
              </w:rPr>
            </w:pPr>
            <w:r>
              <w:rPr>
                <w:sz w:val="24"/>
                <w:szCs w:val="24"/>
              </w:rPr>
              <w:t>28</w:t>
            </w:r>
          </w:p>
        </w:tc>
      </w:tr>
      <w:tr w:rsidR="00A372A4">
        <w:tblPrEx>
          <w:tblCellMar>
            <w:top w:w="0" w:type="dxa"/>
            <w:bottom w:w="0" w:type="dxa"/>
          </w:tblCellMar>
        </w:tblPrEx>
        <w:tc>
          <w:tcPr>
            <w:tcW w:w="3008"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691" w:type="dxa"/>
            <w:tcBorders>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31</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30</w:t>
            </w:r>
          </w:p>
        </w:tc>
        <w:tc>
          <w:tcPr>
            <w:tcW w:w="6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27</w:t>
            </w:r>
          </w:p>
        </w:tc>
        <w:tc>
          <w:tcPr>
            <w:tcW w:w="969"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37</w:t>
            </w:r>
          </w:p>
        </w:tc>
        <w:tc>
          <w:tcPr>
            <w:tcW w:w="1108"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40</w:t>
            </w:r>
          </w:p>
        </w:tc>
        <w:tc>
          <w:tcPr>
            <w:tcW w:w="847"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953"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25</w:t>
            </w:r>
          </w:p>
        </w:tc>
        <w:tc>
          <w:tcPr>
            <w:tcW w:w="740"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25</w:t>
            </w:r>
          </w:p>
        </w:tc>
      </w:tr>
    </w:tbl>
    <w:p w:rsidR="00A372A4" w:rsidRDefault="00A372A4">
      <w:pPr>
        <w:spacing w:before="0" w:after="0"/>
        <w:ind w:firstLine="426"/>
        <w:rPr>
          <w:b/>
          <w:bCs/>
        </w:rPr>
      </w:pPr>
    </w:p>
    <w:p w:rsidR="00A372A4" w:rsidRDefault="00A372A4">
      <w:pPr>
        <w:spacing w:before="0" w:after="0"/>
        <w:ind w:firstLine="426"/>
      </w:pPr>
      <w:r>
        <w:t xml:space="preserve">Показательно, впрочем, что чрезвычайно велика доля опрошенных, затрудняющихся ответить на этот вопрос, а также полагающих, что ситуация и при предыдущем премьере складывалась бы так же, как она складывается сегодня. </w:t>
      </w:r>
    </w:p>
    <w:p w:rsidR="00A372A4" w:rsidRDefault="00A372A4">
      <w:pPr>
        <w:spacing w:before="0" w:after="0"/>
        <w:ind w:firstLine="426"/>
      </w:pPr>
      <w:r>
        <w:t>Несмотря на благожелательное отношение респондентов к правительству и симпатии к его главе (на этой неделе 61% опрошенных заявили, что у них сложилось "хорошее впечатление" о Е.Примакове – столь высоко этот показатель до сих пор не поднимался; плохое же впечатление сложилось лишь у 12% опрошенных), окончательный вердикт по поводу деятельности нового кабинета еще не вынесен. Только 33% респондентов полагают, что "уже можно судить об эффективности его работы", тогда как 54% убеждены – "еще нельзя".</w:t>
      </w:r>
    </w:p>
    <w:p w:rsidR="00A372A4" w:rsidRDefault="00A372A4">
      <w:pPr>
        <w:pStyle w:val="Heading2"/>
      </w:pPr>
      <w:r>
        <w:t>Что по силам кабинету?</w:t>
      </w:r>
    </w:p>
    <w:p w:rsidR="00A372A4" w:rsidRDefault="00A372A4">
      <w:pPr>
        <w:spacing w:before="0" w:after="0"/>
        <w:ind w:firstLine="426"/>
      </w:pPr>
      <w:r>
        <w:t xml:space="preserve">Прогнозируя результаты деятельности кабинета Е.Примакова на различных конкретных направлениях, респонденты демонстрируют несколько больший оптимизм тогда, когда речь идет о краткосрочных целях, чем в тех случаях, когда им предлагается оценить его возможности в более долгосрочной перспективе. </w:t>
      </w:r>
    </w:p>
    <w:p w:rsidR="00A372A4" w:rsidRDefault="00A372A4">
      <w:pPr>
        <w:spacing w:before="0" w:after="0"/>
        <w:ind w:firstLine="426"/>
        <w:rPr>
          <w:b/>
          <w:bCs/>
          <w:i/>
          <w:iCs/>
          <w:color w:val="800000"/>
        </w:rPr>
      </w:pPr>
      <w:r>
        <w:rPr>
          <w:b/>
          <w:bCs/>
          <w:i/>
          <w:iCs/>
          <w:color w:val="800000"/>
        </w:rPr>
        <w:t>Вопрос: "По мнению большинства Ваших друзей, сослуживцев, знакомых правительство Е.Примакова сумеет или не сумеет..."</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583"/>
        <w:gridCol w:w="1779"/>
        <w:gridCol w:w="2179"/>
        <w:gridCol w:w="1712"/>
        <w:gridCol w:w="1448"/>
      </w:tblGrid>
      <w:tr w:rsidR="00A372A4">
        <w:tblPrEx>
          <w:tblCellMar>
            <w:top w:w="0" w:type="dxa"/>
            <w:bottom w:w="0" w:type="dxa"/>
          </w:tblCellMar>
        </w:tblPrEx>
        <w:tc>
          <w:tcPr>
            <w:tcW w:w="2583"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1779"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...выплатить долги бюджетникам?</w:t>
            </w:r>
          </w:p>
        </w:tc>
        <w:tc>
          <w:tcPr>
            <w:tcW w:w="2179" w:type="dxa"/>
            <w:tcBorders>
              <w:top w:val="single" w:sz="12" w:space="0" w:color="auto"/>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 xml:space="preserve">...наладить </w:t>
            </w:r>
            <w:r>
              <w:rPr>
                <w:b/>
                <w:bCs/>
                <w:i/>
                <w:iCs/>
                <w:sz w:val="24"/>
                <w:szCs w:val="24"/>
                <w:lang w:val="en-US"/>
              </w:rPr>
              <w:br/>
            </w:r>
            <w:r>
              <w:rPr>
                <w:b/>
                <w:bCs/>
                <w:i/>
                <w:iCs/>
                <w:sz w:val="24"/>
                <w:szCs w:val="24"/>
              </w:rPr>
              <w:t>регулярную выплату зарплаты бюджетникам?</w:t>
            </w:r>
          </w:p>
        </w:tc>
        <w:tc>
          <w:tcPr>
            <w:tcW w:w="1712" w:type="dxa"/>
            <w:tcBorders>
              <w:top w:val="single" w:sz="12" w:space="0" w:color="auto"/>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...выпла</w:t>
            </w:r>
            <w:r>
              <w:rPr>
                <w:b/>
                <w:bCs/>
                <w:i/>
                <w:iCs/>
                <w:sz w:val="24"/>
                <w:szCs w:val="24"/>
                <w:lang w:val="en-US"/>
              </w:rPr>
              <w:softHyphen/>
            </w:r>
            <w:r>
              <w:rPr>
                <w:b/>
                <w:bCs/>
                <w:i/>
                <w:iCs/>
                <w:sz w:val="24"/>
                <w:szCs w:val="24"/>
              </w:rPr>
              <w:t>тить долги пенсионе</w:t>
            </w:r>
            <w:r>
              <w:rPr>
                <w:b/>
                <w:bCs/>
                <w:i/>
                <w:iCs/>
                <w:sz w:val="24"/>
                <w:szCs w:val="24"/>
              </w:rPr>
              <w:softHyphen/>
              <w:t>рам?</w:t>
            </w:r>
          </w:p>
        </w:tc>
        <w:tc>
          <w:tcPr>
            <w:tcW w:w="1448" w:type="dxa"/>
            <w:tcBorders>
              <w:top w:val="single" w:sz="12" w:space="0" w:color="auto"/>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...нала</w:t>
            </w:r>
            <w:r>
              <w:rPr>
                <w:b/>
                <w:bCs/>
                <w:i/>
                <w:iCs/>
                <w:sz w:val="24"/>
                <w:szCs w:val="24"/>
                <w:lang w:val="en-US"/>
              </w:rPr>
              <w:softHyphen/>
            </w:r>
            <w:r>
              <w:rPr>
                <w:b/>
                <w:bCs/>
                <w:i/>
                <w:iCs/>
                <w:sz w:val="24"/>
                <w:szCs w:val="24"/>
              </w:rPr>
              <w:t>дить регулярную выплату пенсий?</w:t>
            </w:r>
          </w:p>
        </w:tc>
      </w:tr>
      <w:tr w:rsidR="00A372A4">
        <w:tblPrEx>
          <w:tblCellMar>
            <w:top w:w="0" w:type="dxa"/>
            <w:bottom w:w="0" w:type="dxa"/>
          </w:tblCellMar>
        </w:tblPrEx>
        <w:tc>
          <w:tcPr>
            <w:tcW w:w="2583" w:type="dxa"/>
            <w:tcBorders>
              <w:top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сумеет</w:t>
            </w:r>
          </w:p>
        </w:tc>
        <w:tc>
          <w:tcPr>
            <w:tcW w:w="1779" w:type="dxa"/>
            <w:tcBorders>
              <w:top w:val="single" w:sz="12" w:space="0" w:color="auto"/>
              <w:left w:val="nil"/>
            </w:tcBorders>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2179" w:type="dxa"/>
            <w:tcBorders>
              <w:top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25</w:t>
            </w:r>
          </w:p>
        </w:tc>
        <w:tc>
          <w:tcPr>
            <w:tcW w:w="1712" w:type="dxa"/>
            <w:tcBorders>
              <w:top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46</w:t>
            </w:r>
          </w:p>
        </w:tc>
        <w:tc>
          <w:tcPr>
            <w:tcW w:w="1448" w:type="dxa"/>
            <w:tcBorders>
              <w:top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38</w:t>
            </w:r>
          </w:p>
        </w:tc>
      </w:tr>
      <w:tr w:rsidR="00A372A4">
        <w:tblPrEx>
          <w:tblCellMar>
            <w:top w:w="0" w:type="dxa"/>
            <w:bottom w:w="0" w:type="dxa"/>
          </w:tblCellMar>
        </w:tblPrEx>
        <w:tc>
          <w:tcPr>
            <w:tcW w:w="2583"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одни считают, что сумеет, другие – что не сумеет</w:t>
            </w:r>
          </w:p>
        </w:tc>
        <w:tc>
          <w:tcPr>
            <w:tcW w:w="1779" w:type="dxa"/>
            <w:tcBorders>
              <w:top w:val="nil"/>
              <w:left w:val="nil"/>
            </w:tcBorders>
            <w:shd w:val="pct20" w:color="FFFF00" w:fill="auto"/>
          </w:tcPr>
          <w:p w:rsidR="00A372A4" w:rsidRDefault="00A372A4">
            <w:pPr>
              <w:spacing w:before="20" w:after="20" w:line="240" w:lineRule="auto"/>
              <w:ind w:firstLine="0"/>
              <w:jc w:val="center"/>
              <w:rPr>
                <w:sz w:val="24"/>
                <w:szCs w:val="24"/>
              </w:rPr>
            </w:pPr>
            <w:r>
              <w:rPr>
                <w:sz w:val="24"/>
                <w:szCs w:val="24"/>
              </w:rPr>
              <w:br/>
              <w:t>18</w:t>
            </w:r>
          </w:p>
        </w:tc>
        <w:tc>
          <w:tcPr>
            <w:tcW w:w="2179"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br/>
              <w:t>18</w:t>
            </w:r>
          </w:p>
        </w:tc>
        <w:tc>
          <w:tcPr>
            <w:tcW w:w="171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br/>
              <w:t>15</w:t>
            </w:r>
          </w:p>
        </w:tc>
        <w:tc>
          <w:tcPr>
            <w:tcW w:w="1448"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br/>
              <w:t>16</w:t>
            </w:r>
          </w:p>
        </w:tc>
      </w:tr>
      <w:tr w:rsidR="00A372A4">
        <w:tblPrEx>
          <w:tblCellMar>
            <w:top w:w="0" w:type="dxa"/>
            <w:bottom w:w="0" w:type="dxa"/>
          </w:tblCellMar>
        </w:tblPrEx>
        <w:tc>
          <w:tcPr>
            <w:tcW w:w="2583"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не сумеет</w:t>
            </w:r>
          </w:p>
        </w:tc>
        <w:tc>
          <w:tcPr>
            <w:tcW w:w="1779" w:type="dxa"/>
            <w:tcBorders>
              <w:left w:val="nil"/>
            </w:tcBorders>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2179" w:type="dxa"/>
            <w:shd w:val="pct20" w:color="FFFF00" w:fill="auto"/>
          </w:tcPr>
          <w:p w:rsidR="00A372A4" w:rsidRDefault="00A372A4">
            <w:pPr>
              <w:spacing w:before="20" w:after="20" w:line="240" w:lineRule="auto"/>
              <w:ind w:firstLine="0"/>
              <w:jc w:val="center"/>
              <w:rPr>
                <w:sz w:val="24"/>
                <w:szCs w:val="24"/>
              </w:rPr>
            </w:pPr>
            <w:r>
              <w:rPr>
                <w:sz w:val="24"/>
                <w:szCs w:val="24"/>
              </w:rPr>
              <w:t>40</w:t>
            </w:r>
          </w:p>
        </w:tc>
        <w:tc>
          <w:tcPr>
            <w:tcW w:w="1712" w:type="dxa"/>
            <w:shd w:val="pct20" w:color="FFFF00" w:fill="auto"/>
          </w:tcPr>
          <w:p w:rsidR="00A372A4" w:rsidRDefault="00A372A4">
            <w:pPr>
              <w:spacing w:before="20" w:after="20" w:line="240" w:lineRule="auto"/>
              <w:ind w:firstLine="0"/>
              <w:jc w:val="center"/>
              <w:rPr>
                <w:sz w:val="24"/>
                <w:szCs w:val="24"/>
              </w:rPr>
            </w:pPr>
            <w:r>
              <w:rPr>
                <w:sz w:val="24"/>
                <w:szCs w:val="24"/>
              </w:rPr>
              <w:t>25</w:t>
            </w:r>
          </w:p>
        </w:tc>
        <w:tc>
          <w:tcPr>
            <w:tcW w:w="1448" w:type="dxa"/>
            <w:shd w:val="pct20" w:color="FFFF00" w:fill="auto"/>
          </w:tcPr>
          <w:p w:rsidR="00A372A4" w:rsidRDefault="00A372A4">
            <w:pPr>
              <w:spacing w:before="20" w:after="20" w:line="240" w:lineRule="auto"/>
              <w:ind w:firstLine="0"/>
              <w:jc w:val="center"/>
              <w:rPr>
                <w:sz w:val="24"/>
                <w:szCs w:val="24"/>
              </w:rPr>
            </w:pPr>
            <w:r>
              <w:rPr>
                <w:sz w:val="24"/>
                <w:szCs w:val="24"/>
              </w:rPr>
              <w:t>30</w:t>
            </w:r>
          </w:p>
        </w:tc>
      </w:tr>
      <w:tr w:rsidR="00A372A4">
        <w:tblPrEx>
          <w:tblCellMar>
            <w:top w:w="0" w:type="dxa"/>
            <w:bottom w:w="0" w:type="dxa"/>
          </w:tblCellMar>
        </w:tblPrEx>
        <w:tc>
          <w:tcPr>
            <w:tcW w:w="2583"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1779" w:type="dxa"/>
            <w:tcBorders>
              <w:left w:val="nil"/>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15</w:t>
            </w:r>
          </w:p>
        </w:tc>
        <w:tc>
          <w:tcPr>
            <w:tcW w:w="2179"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18</w:t>
            </w:r>
          </w:p>
        </w:tc>
        <w:tc>
          <w:tcPr>
            <w:tcW w:w="171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13</w:t>
            </w:r>
          </w:p>
        </w:tc>
        <w:tc>
          <w:tcPr>
            <w:tcW w:w="1448"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16</w:t>
            </w:r>
          </w:p>
        </w:tc>
      </w:tr>
    </w:tbl>
    <w:p w:rsidR="00A372A4" w:rsidRDefault="00A372A4">
      <w:pPr>
        <w:spacing w:before="0" w:after="0"/>
        <w:ind w:firstLine="426"/>
        <w:rPr>
          <w:b/>
          <w:bCs/>
        </w:rPr>
      </w:pPr>
    </w:p>
    <w:p w:rsidR="00A372A4" w:rsidRDefault="00A372A4">
      <w:pPr>
        <w:spacing w:before="0" w:after="0"/>
        <w:ind w:firstLine="426"/>
      </w:pPr>
      <w:r>
        <w:t xml:space="preserve">Следует отметить, что приведенные данные весьма наглядно демонстрируют глубину дискредитации власти в России: лишь каждый четвертый гражданин осмеливается надеяться, что правительство (располагающее немалым кредитом доверия) сможет обеспечить регулярную выплату зарплаты работникам бюджетной сферы, иначе говоря – вывести государство из состояния перманентного банкротства. Причем даже среди тех, кто наиболее высоко оценивает действующего премьера и намерен, соответственно, голосовать за него на президентских выборах, на столь оптимистичный прогноз решаются лишь 37% респондентов, а 29% их полагают, что возглавляемому Примаковым правительству это не по силам. </w:t>
      </w:r>
    </w:p>
    <w:p w:rsidR="00A372A4" w:rsidRDefault="00A372A4">
      <w:pPr>
        <w:spacing w:before="0" w:after="0"/>
        <w:ind w:firstLine="426"/>
      </w:pPr>
      <w:r>
        <w:t>В то же время в массовом сознании заметно сильнее выражено ожидание решения вопроса о долге пенсионерам и регулярной выплате пенсий. С чем это связано? Здесь, по-видимому, срабатывает "произведение" сразу трех факторов: представление о первоочередности этой проблемы, доверие к Е.Примакову и информация о возможности "добыть" дополнительные деньги с помощью печатного станка.</w:t>
      </w:r>
    </w:p>
    <w:p w:rsidR="00A372A4" w:rsidRDefault="00A372A4">
      <w:pPr>
        <w:spacing w:before="0" w:after="0"/>
        <w:ind w:firstLine="426"/>
      </w:pPr>
      <w:r>
        <w:t>Если в способность кабинета обеспечить нормальный приток налоговых поступлений верит почти 1/3 респондентов (и не верит – практически такая же часть опрошенных), то надежды на то, что ему удастся предотвратить инфляцию, питает лишь один из восьми респондентов, тогда как абсолютное большинство – считает рост цен неизбежным. Даже электорат Е.Примакова демонстрирует в этом вопросе глубокий пессимизм: 22%  его сторонников полагают, что правительство сможет "удержать рубль от девальвации", 42% – что оно не сможет этого сделать.</w:t>
      </w:r>
    </w:p>
    <w:p w:rsidR="00A372A4" w:rsidRDefault="00A372A4">
      <w:pPr>
        <w:spacing w:before="0" w:after="0"/>
        <w:ind w:firstLine="426"/>
        <w:rPr>
          <w:b/>
          <w:bCs/>
          <w:i/>
          <w:iCs/>
          <w:color w:val="800000"/>
        </w:rPr>
      </w:pPr>
      <w:r>
        <w:rPr>
          <w:b/>
          <w:bCs/>
          <w:i/>
          <w:iCs/>
          <w:color w:val="800000"/>
        </w:rPr>
        <w:t>Вопрос: "По мнению большинства Ваших друзей, сослуживцев, знакомых правительство Е.Примакова сумеет или не сумеет..."</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311"/>
        <w:gridCol w:w="1806"/>
        <w:gridCol w:w="2126"/>
        <w:gridCol w:w="2458"/>
      </w:tblGrid>
      <w:tr w:rsidR="00A372A4">
        <w:tblPrEx>
          <w:tblCellMar>
            <w:top w:w="0" w:type="dxa"/>
            <w:bottom w:w="0" w:type="dxa"/>
          </w:tblCellMar>
        </w:tblPrEx>
        <w:tc>
          <w:tcPr>
            <w:tcW w:w="3311"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1806"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...навести порядок со сбором налогов?</w:t>
            </w:r>
          </w:p>
        </w:tc>
        <w:tc>
          <w:tcPr>
            <w:tcW w:w="2126"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...оздоровить банковскую систему?</w:t>
            </w:r>
          </w:p>
        </w:tc>
        <w:tc>
          <w:tcPr>
            <w:tcW w:w="2458"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...удержать рубль от девальвации, не допустить инфляции?</w:t>
            </w:r>
          </w:p>
        </w:tc>
      </w:tr>
      <w:tr w:rsidR="00A372A4">
        <w:tblPrEx>
          <w:tblCellMar>
            <w:top w:w="0" w:type="dxa"/>
            <w:bottom w:w="0" w:type="dxa"/>
          </w:tblCellMar>
        </w:tblPrEx>
        <w:tc>
          <w:tcPr>
            <w:tcW w:w="3311" w:type="dxa"/>
            <w:tcBorders>
              <w:top w:val="nil"/>
            </w:tcBorders>
            <w:shd w:val="pct20" w:color="FFFF00" w:fill="auto"/>
          </w:tcPr>
          <w:p w:rsidR="00A372A4" w:rsidRDefault="00A372A4">
            <w:pPr>
              <w:spacing w:before="20" w:after="20" w:line="240" w:lineRule="auto"/>
              <w:ind w:firstLine="0"/>
              <w:jc w:val="left"/>
              <w:rPr>
                <w:b/>
                <w:bCs/>
                <w:sz w:val="24"/>
                <w:szCs w:val="24"/>
              </w:rPr>
            </w:pPr>
            <w:r>
              <w:rPr>
                <w:b/>
                <w:bCs/>
                <w:sz w:val="24"/>
                <w:szCs w:val="24"/>
              </w:rPr>
              <w:t>сумеет</w:t>
            </w:r>
          </w:p>
        </w:tc>
        <w:tc>
          <w:tcPr>
            <w:tcW w:w="1806"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31</w:t>
            </w:r>
          </w:p>
        </w:tc>
        <w:tc>
          <w:tcPr>
            <w:tcW w:w="2126"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2458"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12</w:t>
            </w:r>
          </w:p>
        </w:tc>
      </w:tr>
      <w:tr w:rsidR="00A372A4">
        <w:tblPrEx>
          <w:tblCellMar>
            <w:top w:w="0" w:type="dxa"/>
            <w:bottom w:w="0" w:type="dxa"/>
          </w:tblCellMar>
        </w:tblPrEx>
        <w:tc>
          <w:tcPr>
            <w:tcW w:w="3311" w:type="dxa"/>
            <w:shd w:val="pct20" w:color="FFFF00" w:fill="auto"/>
          </w:tcPr>
          <w:p w:rsidR="00A372A4" w:rsidRDefault="00A372A4">
            <w:pPr>
              <w:spacing w:before="20" w:after="20" w:line="240" w:lineRule="auto"/>
              <w:ind w:firstLine="0"/>
              <w:jc w:val="left"/>
              <w:rPr>
                <w:b/>
                <w:bCs/>
                <w:sz w:val="24"/>
                <w:szCs w:val="24"/>
              </w:rPr>
            </w:pPr>
            <w:r>
              <w:rPr>
                <w:b/>
                <w:bCs/>
                <w:sz w:val="24"/>
                <w:szCs w:val="24"/>
              </w:rPr>
              <w:t>одни считают, что сумеет, другие – что не сумеет</w:t>
            </w:r>
          </w:p>
        </w:tc>
        <w:tc>
          <w:tcPr>
            <w:tcW w:w="1806" w:type="dxa"/>
            <w:shd w:val="pct20" w:color="FFFF00" w:fill="auto"/>
          </w:tcPr>
          <w:p w:rsidR="00A372A4" w:rsidRDefault="00A372A4">
            <w:pPr>
              <w:spacing w:before="20" w:after="20" w:line="240" w:lineRule="auto"/>
              <w:ind w:firstLine="0"/>
              <w:jc w:val="center"/>
              <w:rPr>
                <w:sz w:val="24"/>
                <w:szCs w:val="24"/>
              </w:rPr>
            </w:pPr>
            <w:r>
              <w:rPr>
                <w:sz w:val="24"/>
                <w:szCs w:val="24"/>
              </w:rPr>
              <w:br/>
              <w:t>15</w:t>
            </w:r>
          </w:p>
        </w:tc>
        <w:tc>
          <w:tcPr>
            <w:tcW w:w="2126" w:type="dxa"/>
            <w:shd w:val="pct20" w:color="FFFF00" w:fill="auto"/>
          </w:tcPr>
          <w:p w:rsidR="00A372A4" w:rsidRDefault="00A372A4">
            <w:pPr>
              <w:spacing w:before="20" w:after="20" w:line="240" w:lineRule="auto"/>
              <w:ind w:firstLine="0"/>
              <w:jc w:val="center"/>
              <w:rPr>
                <w:sz w:val="24"/>
                <w:szCs w:val="24"/>
              </w:rPr>
            </w:pPr>
            <w:r>
              <w:rPr>
                <w:sz w:val="24"/>
                <w:szCs w:val="24"/>
              </w:rPr>
              <w:br/>
              <w:t>14</w:t>
            </w:r>
          </w:p>
        </w:tc>
        <w:tc>
          <w:tcPr>
            <w:tcW w:w="2458" w:type="dxa"/>
            <w:shd w:val="pct20" w:color="FFFF00" w:fill="auto"/>
          </w:tcPr>
          <w:p w:rsidR="00A372A4" w:rsidRDefault="00A372A4">
            <w:pPr>
              <w:spacing w:before="20" w:after="20" w:line="240" w:lineRule="auto"/>
              <w:ind w:firstLine="0"/>
              <w:jc w:val="center"/>
              <w:rPr>
                <w:sz w:val="24"/>
                <w:szCs w:val="24"/>
              </w:rPr>
            </w:pPr>
            <w:r>
              <w:rPr>
                <w:sz w:val="24"/>
                <w:szCs w:val="24"/>
              </w:rPr>
              <w:br/>
              <w:t>12</w:t>
            </w:r>
          </w:p>
        </w:tc>
      </w:tr>
      <w:tr w:rsidR="00A372A4">
        <w:tblPrEx>
          <w:tblCellMar>
            <w:top w:w="0" w:type="dxa"/>
            <w:bottom w:w="0" w:type="dxa"/>
          </w:tblCellMar>
        </w:tblPrEx>
        <w:tc>
          <w:tcPr>
            <w:tcW w:w="3311" w:type="dxa"/>
            <w:shd w:val="pct20" w:color="FFFF00" w:fill="auto"/>
          </w:tcPr>
          <w:p w:rsidR="00A372A4" w:rsidRDefault="00A372A4">
            <w:pPr>
              <w:spacing w:before="20" w:after="20" w:line="240" w:lineRule="auto"/>
              <w:ind w:firstLine="0"/>
              <w:jc w:val="left"/>
              <w:rPr>
                <w:b/>
                <w:bCs/>
                <w:sz w:val="24"/>
                <w:szCs w:val="24"/>
              </w:rPr>
            </w:pPr>
            <w:r>
              <w:rPr>
                <w:b/>
                <w:bCs/>
                <w:sz w:val="24"/>
                <w:szCs w:val="24"/>
              </w:rPr>
              <w:t>не сумеет</w:t>
            </w:r>
          </w:p>
        </w:tc>
        <w:tc>
          <w:tcPr>
            <w:tcW w:w="1806" w:type="dxa"/>
            <w:shd w:val="pct20" w:color="FFFF00" w:fill="auto"/>
          </w:tcPr>
          <w:p w:rsidR="00A372A4" w:rsidRDefault="00A372A4">
            <w:pPr>
              <w:spacing w:before="20" w:after="20" w:line="240" w:lineRule="auto"/>
              <w:ind w:firstLine="0"/>
              <w:jc w:val="center"/>
              <w:rPr>
                <w:sz w:val="24"/>
                <w:szCs w:val="24"/>
              </w:rPr>
            </w:pPr>
            <w:r>
              <w:rPr>
                <w:sz w:val="24"/>
                <w:szCs w:val="24"/>
              </w:rPr>
              <w:t>33</w:t>
            </w:r>
          </w:p>
        </w:tc>
        <w:tc>
          <w:tcPr>
            <w:tcW w:w="2126" w:type="dxa"/>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2458" w:type="dxa"/>
            <w:shd w:val="pct20" w:color="FFFF00" w:fill="auto"/>
          </w:tcPr>
          <w:p w:rsidR="00A372A4" w:rsidRDefault="00A372A4">
            <w:pPr>
              <w:spacing w:before="20" w:after="20" w:line="240" w:lineRule="auto"/>
              <w:ind w:firstLine="0"/>
              <w:jc w:val="center"/>
              <w:rPr>
                <w:sz w:val="24"/>
                <w:szCs w:val="24"/>
              </w:rPr>
            </w:pPr>
            <w:r>
              <w:rPr>
                <w:sz w:val="24"/>
                <w:szCs w:val="24"/>
              </w:rPr>
              <w:t>57</w:t>
            </w:r>
          </w:p>
        </w:tc>
      </w:tr>
      <w:tr w:rsidR="00A372A4">
        <w:tblPrEx>
          <w:tblCellMar>
            <w:top w:w="0" w:type="dxa"/>
            <w:bottom w:w="0" w:type="dxa"/>
          </w:tblCellMar>
        </w:tblPrEx>
        <w:tc>
          <w:tcPr>
            <w:tcW w:w="3311" w:type="dxa"/>
            <w:tcBorders>
              <w:bottom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1806"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21</w:t>
            </w:r>
          </w:p>
        </w:tc>
        <w:tc>
          <w:tcPr>
            <w:tcW w:w="2126"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34</w:t>
            </w:r>
          </w:p>
        </w:tc>
        <w:tc>
          <w:tcPr>
            <w:tcW w:w="2458"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20</w:t>
            </w:r>
          </w:p>
        </w:tc>
      </w:tr>
    </w:tbl>
    <w:p w:rsidR="00A372A4" w:rsidRDefault="00A372A4">
      <w:pPr>
        <w:spacing w:before="0" w:after="0"/>
        <w:ind w:firstLine="426"/>
        <w:rPr>
          <w:b/>
          <w:bCs/>
        </w:rPr>
      </w:pPr>
    </w:p>
    <w:p w:rsidR="00A372A4" w:rsidRDefault="00A372A4">
      <w:pPr>
        <w:spacing w:before="0" w:after="0"/>
        <w:ind w:firstLine="426"/>
        <w:rPr>
          <w:spacing w:val="-4"/>
        </w:rPr>
      </w:pPr>
      <w:r>
        <w:rPr>
          <w:spacing w:val="-4"/>
        </w:rPr>
        <w:t xml:space="preserve">И это – при том, что респонденты относительно оптимистично оценивают перспективы улаживания отношений с западными кредиторами. Успех в этой области представляется опрошенным более вероятным, чем в какой-либо иной. </w:t>
      </w:r>
    </w:p>
    <w:p w:rsidR="00A372A4" w:rsidRDefault="00A372A4">
      <w:pPr>
        <w:spacing w:before="0" w:after="0"/>
        <w:ind w:firstLine="426"/>
        <w:rPr>
          <w:b/>
          <w:bCs/>
          <w:i/>
          <w:iCs/>
          <w:color w:val="800000"/>
        </w:rPr>
      </w:pPr>
      <w:r>
        <w:rPr>
          <w:b/>
          <w:bCs/>
          <w:i/>
          <w:iCs/>
          <w:color w:val="800000"/>
        </w:rPr>
        <w:t>Вопрос: "По мнению большинства Ваших друзей, сослуживцев, знакомых правительство Е.Примакова сумеет или не сумеет..."</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555"/>
        <w:gridCol w:w="2694"/>
        <w:gridCol w:w="3452"/>
      </w:tblGrid>
      <w:tr w:rsidR="00A372A4">
        <w:tblPrEx>
          <w:tblCellMar>
            <w:top w:w="0" w:type="dxa"/>
            <w:bottom w:w="0" w:type="dxa"/>
          </w:tblCellMar>
        </w:tblPrEx>
        <w:tc>
          <w:tcPr>
            <w:tcW w:w="3555"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2694"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...уладить отношения с западными кредиторами?</w:t>
            </w:r>
          </w:p>
        </w:tc>
        <w:tc>
          <w:tcPr>
            <w:tcW w:w="3452" w:type="dxa"/>
            <w:tcBorders>
              <w:top w:val="single" w:sz="12" w:space="0" w:color="auto"/>
              <w:bottom w:val="nil"/>
            </w:tcBorders>
            <w:shd w:val="pct20" w:color="FFFF00" w:fill="auto"/>
          </w:tcPr>
          <w:p w:rsidR="00A372A4" w:rsidRDefault="00A372A4">
            <w:pPr>
              <w:spacing w:before="20" w:after="20" w:line="240" w:lineRule="auto"/>
              <w:ind w:firstLine="0"/>
              <w:jc w:val="center"/>
              <w:rPr>
                <w:b/>
                <w:bCs/>
                <w:i/>
                <w:iCs/>
                <w:sz w:val="24"/>
                <w:szCs w:val="24"/>
              </w:rPr>
            </w:pPr>
            <w:r>
              <w:rPr>
                <w:b/>
                <w:bCs/>
                <w:i/>
                <w:iCs/>
                <w:sz w:val="24"/>
                <w:szCs w:val="24"/>
              </w:rPr>
              <w:t>...получить займы от международных фондов, кредитных организаций?</w:t>
            </w:r>
          </w:p>
        </w:tc>
      </w:tr>
      <w:tr w:rsidR="00A372A4">
        <w:tblPrEx>
          <w:tblCellMar>
            <w:top w:w="0" w:type="dxa"/>
            <w:bottom w:w="0" w:type="dxa"/>
          </w:tblCellMar>
        </w:tblPrEx>
        <w:tc>
          <w:tcPr>
            <w:tcW w:w="3555" w:type="dxa"/>
            <w:tcBorders>
              <w:top w:val="single" w:sz="12" w:space="0" w:color="auto"/>
              <w:right w:val="single" w:sz="12" w:space="0" w:color="auto"/>
            </w:tcBorders>
            <w:shd w:val="pct20" w:color="FFFF00" w:fill="auto"/>
          </w:tcPr>
          <w:p w:rsidR="00A372A4" w:rsidRDefault="00A372A4">
            <w:pPr>
              <w:spacing w:before="20" w:after="20" w:line="240" w:lineRule="auto"/>
              <w:ind w:firstLine="0"/>
              <w:jc w:val="left"/>
              <w:rPr>
                <w:sz w:val="20"/>
                <w:szCs w:val="20"/>
              </w:rPr>
            </w:pPr>
            <w:r>
              <w:rPr>
                <w:b/>
                <w:bCs/>
                <w:sz w:val="24"/>
                <w:szCs w:val="24"/>
              </w:rPr>
              <w:t>сумеет</w:t>
            </w:r>
          </w:p>
        </w:tc>
        <w:tc>
          <w:tcPr>
            <w:tcW w:w="2694" w:type="dxa"/>
            <w:tcBorders>
              <w:top w:val="single" w:sz="12" w:space="0" w:color="auto"/>
              <w:left w:val="nil"/>
            </w:tcBorders>
            <w:shd w:val="pct20" w:color="FFFF00" w:fill="auto"/>
          </w:tcPr>
          <w:p w:rsidR="00A372A4" w:rsidRDefault="00A372A4">
            <w:pPr>
              <w:spacing w:before="20" w:after="20" w:line="240" w:lineRule="auto"/>
              <w:ind w:firstLine="0"/>
              <w:jc w:val="center"/>
              <w:rPr>
                <w:sz w:val="20"/>
                <w:szCs w:val="20"/>
              </w:rPr>
            </w:pPr>
            <w:r>
              <w:rPr>
                <w:sz w:val="20"/>
                <w:szCs w:val="20"/>
              </w:rPr>
              <w:t>40</w:t>
            </w:r>
          </w:p>
        </w:tc>
        <w:tc>
          <w:tcPr>
            <w:tcW w:w="3452" w:type="dxa"/>
            <w:tcBorders>
              <w:top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41</w:t>
            </w:r>
          </w:p>
        </w:tc>
      </w:tr>
      <w:tr w:rsidR="00A372A4">
        <w:tblPrEx>
          <w:tblCellMar>
            <w:top w:w="0" w:type="dxa"/>
            <w:bottom w:w="0" w:type="dxa"/>
          </w:tblCellMar>
        </w:tblPrEx>
        <w:tc>
          <w:tcPr>
            <w:tcW w:w="3555"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одни считают, что сумеет, другие – что не сумеет</w:t>
            </w:r>
          </w:p>
        </w:tc>
        <w:tc>
          <w:tcPr>
            <w:tcW w:w="2694" w:type="dxa"/>
            <w:tcBorders>
              <w:top w:val="nil"/>
              <w:left w:val="nil"/>
            </w:tcBorders>
            <w:shd w:val="pct20" w:color="FFFF00" w:fill="auto"/>
          </w:tcPr>
          <w:p w:rsidR="00A372A4" w:rsidRDefault="00A372A4">
            <w:pPr>
              <w:spacing w:before="20" w:after="20" w:line="240" w:lineRule="auto"/>
              <w:ind w:firstLine="0"/>
              <w:jc w:val="center"/>
              <w:rPr>
                <w:sz w:val="24"/>
                <w:szCs w:val="24"/>
              </w:rPr>
            </w:pPr>
            <w:r>
              <w:rPr>
                <w:sz w:val="24"/>
                <w:szCs w:val="24"/>
              </w:rPr>
              <w:br/>
              <w:t>13</w:t>
            </w:r>
          </w:p>
        </w:tc>
        <w:tc>
          <w:tcPr>
            <w:tcW w:w="345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br/>
              <w:t>12</w:t>
            </w:r>
          </w:p>
        </w:tc>
      </w:tr>
      <w:tr w:rsidR="00A372A4">
        <w:tblPrEx>
          <w:tblCellMar>
            <w:top w:w="0" w:type="dxa"/>
            <w:bottom w:w="0" w:type="dxa"/>
          </w:tblCellMar>
        </w:tblPrEx>
        <w:tc>
          <w:tcPr>
            <w:tcW w:w="3555"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не сумеет</w:t>
            </w:r>
          </w:p>
        </w:tc>
        <w:tc>
          <w:tcPr>
            <w:tcW w:w="2694" w:type="dxa"/>
            <w:tcBorders>
              <w:left w:val="nil"/>
            </w:tcBorders>
            <w:shd w:val="pct20" w:color="FFFF00" w:fill="auto"/>
          </w:tcPr>
          <w:p w:rsidR="00A372A4" w:rsidRDefault="00A372A4">
            <w:pPr>
              <w:spacing w:before="20" w:after="20" w:line="240" w:lineRule="auto"/>
              <w:ind w:firstLine="0"/>
              <w:jc w:val="center"/>
              <w:rPr>
                <w:sz w:val="24"/>
                <w:szCs w:val="24"/>
              </w:rPr>
            </w:pPr>
            <w:r>
              <w:rPr>
                <w:sz w:val="24"/>
                <w:szCs w:val="24"/>
              </w:rPr>
              <w:t>16</w:t>
            </w:r>
          </w:p>
        </w:tc>
        <w:tc>
          <w:tcPr>
            <w:tcW w:w="3452" w:type="dxa"/>
            <w:shd w:val="pct20" w:color="FFFF00" w:fill="auto"/>
          </w:tcPr>
          <w:p w:rsidR="00A372A4" w:rsidRDefault="00A372A4">
            <w:pPr>
              <w:spacing w:before="20" w:after="20" w:line="240" w:lineRule="auto"/>
              <w:ind w:firstLine="0"/>
              <w:jc w:val="center"/>
              <w:rPr>
                <w:sz w:val="24"/>
                <w:szCs w:val="24"/>
              </w:rPr>
            </w:pPr>
            <w:r>
              <w:rPr>
                <w:sz w:val="24"/>
                <w:szCs w:val="24"/>
              </w:rPr>
              <w:t>16</w:t>
            </w:r>
          </w:p>
        </w:tc>
      </w:tr>
      <w:tr w:rsidR="00A372A4">
        <w:tblPrEx>
          <w:tblCellMar>
            <w:top w:w="0" w:type="dxa"/>
            <w:bottom w:w="0" w:type="dxa"/>
          </w:tblCellMar>
        </w:tblPrEx>
        <w:tc>
          <w:tcPr>
            <w:tcW w:w="3555"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2694" w:type="dxa"/>
            <w:tcBorders>
              <w:left w:val="nil"/>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30</w:t>
            </w:r>
          </w:p>
        </w:tc>
        <w:tc>
          <w:tcPr>
            <w:tcW w:w="345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31</w:t>
            </w:r>
          </w:p>
        </w:tc>
      </w:tr>
    </w:tbl>
    <w:p w:rsidR="00A372A4" w:rsidRDefault="00A372A4">
      <w:pPr>
        <w:spacing w:before="0" w:after="0"/>
        <w:ind w:firstLine="426"/>
        <w:rPr>
          <w:b/>
          <w:bCs/>
        </w:rPr>
      </w:pPr>
    </w:p>
    <w:p w:rsidR="00A372A4" w:rsidRDefault="00A372A4">
      <w:pPr>
        <w:spacing w:before="0" w:after="0"/>
        <w:ind w:firstLine="426"/>
      </w:pPr>
      <w:r>
        <w:t>Любопытно, что распределение ответов на вопросы о новых внешних займах и об улаживании отношений с заимодавцами почти идентично как в целом по выборке, так и по отдельным социально-демографическим группам. Это, по-видимому, означает, что "промежуточный" вариант, при котором кредиторы соглашаются на предоставление России определенной отсрочки, но отказывают в новых займах, в расчет не берется.</w:t>
      </w:r>
    </w:p>
    <w:p w:rsidR="00A372A4" w:rsidRDefault="00A372A4">
      <w:pPr>
        <w:spacing w:before="0" w:after="0"/>
        <w:ind w:firstLine="426"/>
      </w:pPr>
      <w:r>
        <w:t>Но если "улаживание отношений" понимается респондентами как заключение соглашений о новых заимствованиях, то не значит ли это, что российские граждане пребывают в счастливом неведении о том, чем может обернуться неудачный исход переговоров с кредиторами? Вопрос этот, вероятно, заслуживает специального исследования, но приведенные результаты дают повод предположить: по мнению респондентов, худшее, что может случиться, - это отказ Запада в продолжении кредитования, а вот перспектива предъявления к оплате гигантских счетов не учитывается.</w:t>
      </w:r>
    </w:p>
    <w:p w:rsidR="00A372A4" w:rsidRDefault="00A372A4">
      <w:pPr>
        <w:spacing w:before="0" w:after="0"/>
        <w:ind w:firstLine="426"/>
      </w:pPr>
      <w:r>
        <w:t>Особенно высоко оценивают шансы на получение новых займов высокообразованные респонденты – 50% из них считают, что правительство Е.Примакова добьется этого. Но именно граждане с высшим образованием особенно твердо убеждены в неизбежности инфляции –67% из них разделяют эту точку зрения.</w:t>
      </w:r>
    </w:p>
    <w:p w:rsidR="00A372A4" w:rsidRDefault="00A372A4">
      <w:pPr>
        <w:spacing w:before="0" w:after="0"/>
        <w:ind w:left="426" w:firstLine="426"/>
        <w:rPr>
          <w:b/>
          <w:bCs/>
          <w:i/>
          <w:iCs/>
        </w:rPr>
      </w:pPr>
    </w:p>
    <w:p w:rsidR="00A372A4" w:rsidRDefault="00A372A4">
      <w:pPr>
        <w:spacing w:before="0" w:after="0"/>
        <w:ind w:left="426" w:firstLine="426"/>
        <w:rPr>
          <w:b/>
          <w:bCs/>
          <w:i/>
          <w:iCs/>
        </w:rPr>
      </w:pPr>
      <w:r>
        <w:rPr>
          <w:b/>
          <w:bCs/>
          <w:i/>
          <w:iCs/>
        </w:rPr>
        <w:t>Отношение российских граждан к кабинету Е.Примакова остается благосклонным. Респонденты отдают ему предпочтение перед предыдущим правительством и чаще позитивно, нежели негативно, оценивают сделанное им за время пребывания в Белом доме. Примерно треть опрошенных верят, что действующее правительство способно справиться с экономическим кризисом, и примерно столько же полагают, что ему это не удастся. Демонстрируя умеренный оптимизм в отношении перспектив наведения порядка в финансовых делах (погашение задолженности по зарплате и пенсиям, повышение налоговой дисциплины) и улаживания отношений с западными кредиторами, респонденты, однако, в большинстве своем убеждены, что все это не поможет предотвратить инфляцию.</w:t>
      </w:r>
    </w:p>
    <w:p w:rsidR="00A372A4" w:rsidRDefault="00A372A4">
      <w:pPr>
        <w:spacing w:before="0" w:after="0"/>
        <w:ind w:left="426" w:firstLine="426"/>
        <w:rPr>
          <w:b/>
          <w:bCs/>
          <w:i/>
          <w:iCs/>
        </w:rPr>
      </w:pPr>
      <w:r>
        <w:rPr>
          <w:b/>
          <w:bCs/>
          <w:i/>
          <w:iCs/>
        </w:rPr>
        <w:t>Между тем опросы, проведенные в последнее время, свидетельствуют о том, что большинство российских граждан страшатся инфляции и "рекомендуют" властям всячески избегать эмиссии. В этом контексте уверенность опрошенных в неизбежности дальнейшего роста цен может, в известной мере, способствовать сохранению кредита доверия, которым располагает действующий кабинет: если предстоящий виток инфляции сегодня считается неотвратимым, то острый приступ разочарования в правительстве маловероятен. Хотя, разумеется, реакция граждан будет определяться "крутизной" этого витка: темпами роста цен и продолжительностью периода "разгона" инфляции.</w:t>
      </w:r>
    </w:p>
    <w:p w:rsidR="00A372A4" w:rsidRDefault="00A372A4">
      <w:pPr>
        <w:spacing w:before="0" w:after="0"/>
        <w:ind w:firstLine="426"/>
        <w:rPr>
          <w:b/>
          <w:bCs/>
          <w:i/>
          <w:iCs/>
        </w:rPr>
      </w:pPr>
    </w:p>
    <w:p w:rsidR="00A372A4" w:rsidRDefault="00A372A4">
      <w:pPr>
        <w:pStyle w:val="Heading1"/>
      </w:pPr>
      <w:r>
        <w:rPr>
          <w:lang w:val="en-US"/>
        </w:rPr>
        <w:br w:type="page"/>
        <w:t xml:space="preserve">2. </w:t>
      </w:r>
      <w:r>
        <w:t>Кому быть правофланговым?</w:t>
      </w:r>
    </w:p>
    <w:p w:rsidR="00A372A4" w:rsidRDefault="00A372A4">
      <w:pPr>
        <w:spacing w:before="0" w:after="0"/>
        <w:ind w:firstLine="426"/>
      </w:pPr>
      <w:r>
        <w:t xml:space="preserve">Политические перспективы формирующегося правого блока весьма радужны, если с полным доверием отнестись к ответам наших сограждан на вопрос о том, будут ли они голосовать за кандидатов от него на парламентских выборах. </w:t>
      </w:r>
    </w:p>
    <w:p w:rsidR="00A372A4" w:rsidRDefault="00A372A4">
      <w:pPr>
        <w:spacing w:before="0" w:after="0"/>
        <w:ind w:firstLine="426"/>
        <w:rPr>
          <w:b/>
          <w:bCs/>
          <w:i/>
          <w:iCs/>
          <w:color w:val="800000"/>
        </w:rPr>
      </w:pPr>
      <w:r>
        <w:rPr>
          <w:b/>
          <w:bCs/>
          <w:i/>
          <w:iCs/>
          <w:color w:val="800000"/>
        </w:rPr>
        <w:t>Вопрос: "На прошлой неделе состоялось организационное заседание по созданию политического блока правых партий, движений, в котором приняли участие известные политики Е.Гайдар, С.Кириенко, Б.Немцов, О.Сысуев, А.Чубайс, Б.Федоров и другие. Лично Вы будете или не будете голосовать на парламентских выборах за кандидатов от этого блока?"</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33"/>
        <w:gridCol w:w="678"/>
        <w:gridCol w:w="1165"/>
        <w:gridCol w:w="992"/>
        <w:gridCol w:w="1145"/>
        <w:gridCol w:w="1343"/>
        <w:gridCol w:w="1245"/>
      </w:tblGrid>
      <w:tr w:rsidR="00A372A4">
        <w:tblPrEx>
          <w:tblCellMar>
            <w:top w:w="0" w:type="dxa"/>
            <w:bottom w:w="0" w:type="dxa"/>
          </w:tblCellMar>
        </w:tblPrEx>
        <w:tc>
          <w:tcPr>
            <w:tcW w:w="3133" w:type="dxa"/>
            <w:tcBorders>
              <w:top w:val="single" w:sz="12" w:space="0" w:color="auto"/>
              <w:bottom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678" w:type="dxa"/>
            <w:tcBorders>
              <w:top w:val="single" w:sz="12" w:space="0" w:color="auto"/>
              <w:left w:val="nil"/>
              <w:bottom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Все</w:t>
            </w:r>
          </w:p>
        </w:tc>
        <w:tc>
          <w:tcPr>
            <w:tcW w:w="5890" w:type="dxa"/>
            <w:gridSpan w:val="5"/>
            <w:tcBorders>
              <w:top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Среди электоратов</w:t>
            </w:r>
          </w:p>
        </w:tc>
      </w:tr>
      <w:tr w:rsidR="00A372A4">
        <w:tblPrEx>
          <w:tblCellMar>
            <w:top w:w="0" w:type="dxa"/>
            <w:bottom w:w="0" w:type="dxa"/>
          </w:tblCellMar>
        </w:tblPrEx>
        <w:tc>
          <w:tcPr>
            <w:tcW w:w="3133" w:type="dxa"/>
            <w:tcBorders>
              <w:top w:val="nil"/>
              <w:bottom w:val="single" w:sz="12" w:space="0" w:color="auto"/>
              <w:right w:val="single" w:sz="12" w:space="0" w:color="auto"/>
            </w:tcBorders>
            <w:shd w:val="pct20" w:color="FFFF00" w:fill="auto"/>
          </w:tcPr>
          <w:p w:rsidR="00A372A4" w:rsidRDefault="00A372A4">
            <w:pPr>
              <w:spacing w:before="20" w:after="20" w:line="240" w:lineRule="auto"/>
              <w:ind w:firstLine="0"/>
              <w:jc w:val="left"/>
              <w:rPr>
                <w:sz w:val="20"/>
                <w:szCs w:val="20"/>
              </w:rPr>
            </w:pPr>
          </w:p>
        </w:tc>
        <w:tc>
          <w:tcPr>
            <w:tcW w:w="678" w:type="dxa"/>
            <w:tcBorders>
              <w:top w:val="nil"/>
              <w:left w:val="nil"/>
              <w:bottom w:val="single" w:sz="12" w:space="0" w:color="auto"/>
            </w:tcBorders>
            <w:shd w:val="pct20" w:color="FFFF00" w:fill="auto"/>
          </w:tcPr>
          <w:p w:rsidR="00A372A4" w:rsidRDefault="00A372A4">
            <w:pPr>
              <w:spacing w:before="20" w:after="20" w:line="240" w:lineRule="auto"/>
              <w:ind w:firstLine="0"/>
              <w:jc w:val="center"/>
              <w:rPr>
                <w:sz w:val="20"/>
                <w:szCs w:val="20"/>
              </w:rPr>
            </w:pPr>
          </w:p>
        </w:tc>
        <w:tc>
          <w:tcPr>
            <w:tcW w:w="1165"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Зюганова</w:t>
            </w:r>
          </w:p>
        </w:tc>
        <w:tc>
          <w:tcPr>
            <w:tcW w:w="992"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Лебедя</w:t>
            </w:r>
          </w:p>
        </w:tc>
        <w:tc>
          <w:tcPr>
            <w:tcW w:w="1145"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Лужкова</w:t>
            </w:r>
          </w:p>
        </w:tc>
        <w:tc>
          <w:tcPr>
            <w:tcW w:w="1343"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Явлинского</w:t>
            </w:r>
          </w:p>
        </w:tc>
        <w:tc>
          <w:tcPr>
            <w:tcW w:w="1245" w:type="dxa"/>
            <w:tcBorders>
              <w:bottom w:val="single" w:sz="12" w:space="0" w:color="auto"/>
            </w:tcBorders>
            <w:shd w:val="pct20" w:color="FFFF00" w:fill="auto"/>
          </w:tcPr>
          <w:p w:rsidR="00A372A4" w:rsidRDefault="00A372A4">
            <w:pPr>
              <w:spacing w:before="20" w:after="20" w:line="240" w:lineRule="auto"/>
              <w:ind w:firstLine="0"/>
              <w:jc w:val="center"/>
              <w:rPr>
                <w:sz w:val="20"/>
                <w:szCs w:val="20"/>
              </w:rPr>
            </w:pPr>
            <w:r>
              <w:rPr>
                <w:sz w:val="20"/>
                <w:szCs w:val="20"/>
              </w:rPr>
              <w:t>Примакова</w:t>
            </w:r>
          </w:p>
        </w:tc>
      </w:tr>
      <w:tr w:rsidR="00A372A4">
        <w:tblPrEx>
          <w:tblCellMar>
            <w:top w:w="0" w:type="dxa"/>
            <w:bottom w:w="0" w:type="dxa"/>
          </w:tblCellMar>
        </w:tblPrEx>
        <w:tc>
          <w:tcPr>
            <w:tcW w:w="3133"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буду</w:t>
            </w:r>
          </w:p>
        </w:tc>
        <w:tc>
          <w:tcPr>
            <w:tcW w:w="678" w:type="dxa"/>
            <w:tcBorders>
              <w:top w:val="nil"/>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15</w:t>
            </w:r>
          </w:p>
        </w:tc>
        <w:tc>
          <w:tcPr>
            <w:tcW w:w="1165"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9</w:t>
            </w:r>
          </w:p>
        </w:tc>
        <w:tc>
          <w:tcPr>
            <w:tcW w:w="99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12</w:t>
            </w:r>
          </w:p>
        </w:tc>
        <w:tc>
          <w:tcPr>
            <w:tcW w:w="1145"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1343"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19</w:t>
            </w:r>
          </w:p>
        </w:tc>
        <w:tc>
          <w:tcPr>
            <w:tcW w:w="1245"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17</w:t>
            </w:r>
          </w:p>
        </w:tc>
      </w:tr>
      <w:tr w:rsidR="00A372A4">
        <w:tblPrEx>
          <w:tblCellMar>
            <w:top w:w="0" w:type="dxa"/>
            <w:bottom w:w="0" w:type="dxa"/>
          </w:tblCellMar>
        </w:tblPrEx>
        <w:tc>
          <w:tcPr>
            <w:tcW w:w="3133"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не буду</w:t>
            </w:r>
          </w:p>
        </w:tc>
        <w:tc>
          <w:tcPr>
            <w:tcW w:w="678"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62</w:t>
            </w:r>
          </w:p>
        </w:tc>
        <w:tc>
          <w:tcPr>
            <w:tcW w:w="1165" w:type="dxa"/>
            <w:shd w:val="pct20" w:color="FFFF00" w:fill="auto"/>
          </w:tcPr>
          <w:p w:rsidR="00A372A4" w:rsidRDefault="00A372A4">
            <w:pPr>
              <w:spacing w:before="20" w:after="20" w:line="240" w:lineRule="auto"/>
              <w:ind w:firstLine="0"/>
              <w:jc w:val="center"/>
              <w:rPr>
                <w:sz w:val="24"/>
                <w:szCs w:val="24"/>
              </w:rPr>
            </w:pPr>
            <w:r>
              <w:rPr>
                <w:sz w:val="24"/>
                <w:szCs w:val="24"/>
              </w:rPr>
              <w:t>76</w:t>
            </w:r>
          </w:p>
        </w:tc>
        <w:tc>
          <w:tcPr>
            <w:tcW w:w="992" w:type="dxa"/>
            <w:shd w:val="pct20" w:color="FFFF00" w:fill="auto"/>
          </w:tcPr>
          <w:p w:rsidR="00A372A4" w:rsidRDefault="00A372A4">
            <w:pPr>
              <w:spacing w:before="20" w:after="20" w:line="240" w:lineRule="auto"/>
              <w:ind w:firstLine="0"/>
              <w:jc w:val="center"/>
              <w:rPr>
                <w:sz w:val="24"/>
                <w:szCs w:val="24"/>
              </w:rPr>
            </w:pPr>
            <w:r>
              <w:rPr>
                <w:sz w:val="24"/>
                <w:szCs w:val="24"/>
              </w:rPr>
              <w:t>62</w:t>
            </w:r>
          </w:p>
        </w:tc>
        <w:tc>
          <w:tcPr>
            <w:tcW w:w="1145" w:type="dxa"/>
            <w:shd w:val="pct20" w:color="FFFF00" w:fill="auto"/>
          </w:tcPr>
          <w:p w:rsidR="00A372A4" w:rsidRDefault="00A372A4">
            <w:pPr>
              <w:spacing w:before="20" w:after="20" w:line="240" w:lineRule="auto"/>
              <w:ind w:firstLine="0"/>
              <w:jc w:val="center"/>
              <w:rPr>
                <w:sz w:val="24"/>
                <w:szCs w:val="24"/>
              </w:rPr>
            </w:pPr>
            <w:r>
              <w:rPr>
                <w:sz w:val="24"/>
                <w:szCs w:val="24"/>
              </w:rPr>
              <w:t>61</w:t>
            </w:r>
          </w:p>
        </w:tc>
        <w:tc>
          <w:tcPr>
            <w:tcW w:w="1343" w:type="dxa"/>
            <w:shd w:val="pct20" w:color="FFFF00" w:fill="auto"/>
          </w:tcPr>
          <w:p w:rsidR="00A372A4" w:rsidRDefault="00A372A4">
            <w:pPr>
              <w:spacing w:before="20" w:after="20" w:line="240" w:lineRule="auto"/>
              <w:ind w:firstLine="0"/>
              <w:jc w:val="center"/>
              <w:rPr>
                <w:sz w:val="24"/>
                <w:szCs w:val="24"/>
              </w:rPr>
            </w:pPr>
            <w:r>
              <w:rPr>
                <w:sz w:val="24"/>
                <w:szCs w:val="24"/>
              </w:rPr>
              <w:t>61</w:t>
            </w:r>
          </w:p>
        </w:tc>
        <w:tc>
          <w:tcPr>
            <w:tcW w:w="1245" w:type="dxa"/>
            <w:shd w:val="pct20" w:color="FFFF00" w:fill="auto"/>
          </w:tcPr>
          <w:p w:rsidR="00A372A4" w:rsidRDefault="00A372A4">
            <w:pPr>
              <w:spacing w:before="20" w:after="20" w:line="240" w:lineRule="auto"/>
              <w:ind w:firstLine="0"/>
              <w:jc w:val="center"/>
              <w:rPr>
                <w:sz w:val="24"/>
                <w:szCs w:val="24"/>
              </w:rPr>
            </w:pPr>
            <w:r>
              <w:rPr>
                <w:sz w:val="24"/>
                <w:szCs w:val="24"/>
              </w:rPr>
              <w:t>67</w:t>
            </w:r>
          </w:p>
        </w:tc>
      </w:tr>
      <w:tr w:rsidR="00A372A4">
        <w:tblPrEx>
          <w:tblCellMar>
            <w:top w:w="0" w:type="dxa"/>
            <w:bottom w:w="0" w:type="dxa"/>
          </w:tblCellMar>
        </w:tblPrEx>
        <w:tc>
          <w:tcPr>
            <w:tcW w:w="3133"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678" w:type="dxa"/>
            <w:tcBorders>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23</w:t>
            </w:r>
          </w:p>
        </w:tc>
        <w:tc>
          <w:tcPr>
            <w:tcW w:w="1165"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15</w:t>
            </w:r>
          </w:p>
        </w:tc>
        <w:tc>
          <w:tcPr>
            <w:tcW w:w="99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25</w:t>
            </w:r>
          </w:p>
        </w:tc>
        <w:tc>
          <w:tcPr>
            <w:tcW w:w="1145"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20</w:t>
            </w:r>
          </w:p>
        </w:tc>
        <w:tc>
          <w:tcPr>
            <w:tcW w:w="1343"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20</w:t>
            </w:r>
          </w:p>
        </w:tc>
        <w:tc>
          <w:tcPr>
            <w:tcW w:w="1245"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17</w:t>
            </w:r>
          </w:p>
        </w:tc>
      </w:tr>
    </w:tbl>
    <w:p w:rsidR="00A372A4" w:rsidRDefault="00A372A4">
      <w:pPr>
        <w:spacing w:before="0" w:after="0"/>
        <w:ind w:firstLine="426"/>
        <w:rPr>
          <w:b/>
          <w:bCs/>
        </w:rPr>
      </w:pPr>
    </w:p>
    <w:p w:rsidR="00A372A4" w:rsidRDefault="00A372A4">
      <w:pPr>
        <w:spacing w:before="0" w:after="0"/>
        <w:ind w:firstLine="426"/>
      </w:pPr>
      <w:r>
        <w:t>Однако когда в ходе опроса моделируется ситуация выборов – респондентам предлагается указать, за какую из внесенных в список (аналог избирательного бюллетеня) политических организаций они проголосуют, – результаты, демонстрируемые правыми, оказываются гораздо более скромными. В конце октября "Россия молодая" (С.Кириенко, Б.Немцов и др.) набрала 4% и ДВР – еще 1% "голосов"; в начале декабря, когда либералы были представлены в "бюл</w:t>
      </w:r>
      <w:r>
        <w:softHyphen/>
        <w:t>ле</w:t>
      </w:r>
      <w:r>
        <w:softHyphen/>
        <w:t>тене" четырьмя организациями ("виртуальные" партии Е.Гайдара, С.Ки</w:t>
      </w:r>
      <w:r>
        <w:softHyphen/>
        <w:t>риен</w:t>
      </w:r>
      <w:r>
        <w:softHyphen/>
        <w:t>ко, Б.Немцова и А.Чубайса), все они, вместе взятые, получили 2.5% "голосов".</w:t>
      </w:r>
    </w:p>
    <w:p w:rsidR="00A372A4" w:rsidRDefault="00A372A4">
      <w:pPr>
        <w:spacing w:before="0" w:after="0"/>
        <w:ind w:firstLine="426"/>
      </w:pPr>
      <w:r>
        <w:t xml:space="preserve">О чем же свидетельствуют приведенные данные? "Всего лишь" о том, что свыше 1/3 избирателей </w:t>
      </w:r>
      <w:r>
        <w:rPr>
          <w:b/>
          <w:bCs/>
        </w:rPr>
        <w:t>не испытывают устойчивой</w:t>
      </w:r>
      <w:r>
        <w:t xml:space="preserve"> </w:t>
      </w:r>
      <w:r>
        <w:rPr>
          <w:b/>
          <w:bCs/>
        </w:rPr>
        <w:t>аллергии</w:t>
      </w:r>
      <w:r>
        <w:t xml:space="preserve"> на "чисто</w:t>
      </w:r>
      <w:r>
        <w:softHyphen/>
        <w:t>кров</w:t>
      </w:r>
      <w:r>
        <w:softHyphen/>
        <w:t>ных" либералов. Причем позиция большинства опрошенных, затруднившихся с ответом на вопрос о том, будут ли они голосовать за представителей этой политической семьи, едва ли может объясняться неведением: упомянутые в преамбуле вопроса имена бывших премьеров и вице-премьеров слишком долго были "на слуху".</w:t>
      </w:r>
    </w:p>
    <w:p w:rsidR="00A372A4" w:rsidRDefault="00A372A4">
      <w:pPr>
        <w:spacing w:before="0" w:after="0"/>
        <w:ind w:firstLine="426"/>
      </w:pPr>
      <w:r>
        <w:t xml:space="preserve">Это последнее обстоятельство гарантирует либеральному блоку, если он будет сформирован, повышенное внимание со стороны избирателей: оказаться попросту незамеченным, как это было со многими избирательными объединениями, участвовавшими в парламентских выборах 1995 г., ему не грозит. Следовательно, определенные шансы на преодоление пятипроцентного барьера у такого блока будут – особенно в том случае, если показатели инфляции к моменту выборов будут пробуждать ностальгию по временам жесткой финансовой политики. </w:t>
      </w:r>
    </w:p>
    <w:p w:rsidR="00A372A4" w:rsidRDefault="00A372A4">
      <w:pPr>
        <w:spacing w:before="0" w:after="0"/>
        <w:ind w:firstLine="426"/>
        <w:rPr>
          <w:b/>
          <w:bCs/>
          <w:i/>
          <w:iCs/>
          <w:color w:val="800000"/>
        </w:rPr>
      </w:pPr>
      <w:r>
        <w:rPr>
          <w:b/>
          <w:bCs/>
          <w:i/>
          <w:iCs/>
          <w:color w:val="800000"/>
        </w:rPr>
        <w:t>Вопрос: "Как Вы думаете, кто должен стать во главе блока правых партий, движений, чтобы этот блок мог добиться наибольшего успеха на выборах?"</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988"/>
        <w:gridCol w:w="709"/>
        <w:gridCol w:w="3002"/>
        <w:gridCol w:w="3002"/>
      </w:tblGrid>
      <w:tr w:rsidR="00A372A4">
        <w:tblPrEx>
          <w:tblCellMar>
            <w:top w:w="0" w:type="dxa"/>
            <w:bottom w:w="0" w:type="dxa"/>
          </w:tblCellMar>
        </w:tblPrEx>
        <w:tc>
          <w:tcPr>
            <w:tcW w:w="2988" w:type="dxa"/>
            <w:tcBorders>
              <w:top w:val="single" w:sz="12" w:space="0" w:color="auto"/>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p>
        </w:tc>
        <w:tc>
          <w:tcPr>
            <w:tcW w:w="709" w:type="dxa"/>
            <w:tcBorders>
              <w:top w:val="single" w:sz="12" w:space="0" w:color="auto"/>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Все</w:t>
            </w:r>
          </w:p>
        </w:tc>
        <w:tc>
          <w:tcPr>
            <w:tcW w:w="3002"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Намерены голосовать за кандидатов от блока правых</w:t>
            </w:r>
          </w:p>
        </w:tc>
        <w:tc>
          <w:tcPr>
            <w:tcW w:w="3002" w:type="dxa"/>
            <w:tcBorders>
              <w:top w:val="single" w:sz="12" w:space="0" w:color="auto"/>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Не намерены голосовать за кандидатов от блока правых</w:t>
            </w:r>
          </w:p>
        </w:tc>
      </w:tr>
      <w:tr w:rsidR="00A372A4">
        <w:tblPrEx>
          <w:tblCellMar>
            <w:top w:w="0" w:type="dxa"/>
            <w:bottom w:w="0" w:type="dxa"/>
          </w:tblCellMar>
        </w:tblPrEx>
        <w:tc>
          <w:tcPr>
            <w:tcW w:w="2988" w:type="dxa"/>
            <w:tcBorders>
              <w:top w:val="nil"/>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С.Кириенко</w:t>
            </w:r>
          </w:p>
        </w:tc>
        <w:tc>
          <w:tcPr>
            <w:tcW w:w="709" w:type="dxa"/>
            <w:tcBorders>
              <w:top w:val="nil"/>
              <w:left w:val="nil"/>
            </w:tcBorders>
            <w:shd w:val="pct20" w:color="FFFF00" w:fill="auto"/>
          </w:tcPr>
          <w:p w:rsidR="00A372A4" w:rsidRDefault="00A372A4">
            <w:pPr>
              <w:spacing w:before="20" w:after="20" w:line="240" w:lineRule="auto"/>
              <w:ind w:firstLine="0"/>
              <w:jc w:val="center"/>
              <w:rPr>
                <w:sz w:val="24"/>
                <w:szCs w:val="24"/>
              </w:rPr>
            </w:pPr>
            <w:r>
              <w:rPr>
                <w:b/>
                <w:bCs/>
                <w:sz w:val="24"/>
                <w:szCs w:val="24"/>
              </w:rPr>
              <w:t>17</w:t>
            </w:r>
          </w:p>
        </w:tc>
        <w:tc>
          <w:tcPr>
            <w:tcW w:w="300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35</w:t>
            </w:r>
          </w:p>
        </w:tc>
        <w:tc>
          <w:tcPr>
            <w:tcW w:w="3002" w:type="dxa"/>
            <w:tcBorders>
              <w:top w:val="nil"/>
            </w:tcBorders>
            <w:shd w:val="pct20" w:color="FFFF00" w:fill="auto"/>
          </w:tcPr>
          <w:p w:rsidR="00A372A4" w:rsidRDefault="00A372A4">
            <w:pPr>
              <w:spacing w:before="20" w:after="20" w:line="240" w:lineRule="auto"/>
              <w:ind w:firstLine="0"/>
              <w:jc w:val="center"/>
              <w:rPr>
                <w:sz w:val="24"/>
                <w:szCs w:val="24"/>
              </w:rPr>
            </w:pPr>
            <w:r>
              <w:rPr>
                <w:sz w:val="24"/>
                <w:szCs w:val="24"/>
              </w:rPr>
              <w:t>15</w:t>
            </w:r>
          </w:p>
        </w:tc>
      </w:tr>
      <w:tr w:rsidR="00A372A4">
        <w:tblPrEx>
          <w:tblCellMar>
            <w:top w:w="0" w:type="dxa"/>
            <w:bottom w:w="0" w:type="dxa"/>
          </w:tblCellMar>
        </w:tblPrEx>
        <w:tc>
          <w:tcPr>
            <w:tcW w:w="298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Б.Немцов</w:t>
            </w:r>
          </w:p>
        </w:tc>
        <w:tc>
          <w:tcPr>
            <w:tcW w:w="709"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10</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21</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8</w:t>
            </w:r>
          </w:p>
        </w:tc>
      </w:tr>
      <w:tr w:rsidR="00A372A4">
        <w:tblPrEx>
          <w:tblCellMar>
            <w:top w:w="0" w:type="dxa"/>
            <w:bottom w:w="0" w:type="dxa"/>
          </w:tblCellMar>
        </w:tblPrEx>
        <w:tc>
          <w:tcPr>
            <w:tcW w:w="298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Б.Федоров</w:t>
            </w:r>
          </w:p>
        </w:tc>
        <w:tc>
          <w:tcPr>
            <w:tcW w:w="709"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5</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9</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4</w:t>
            </w:r>
          </w:p>
        </w:tc>
      </w:tr>
      <w:tr w:rsidR="00A372A4">
        <w:tblPrEx>
          <w:tblCellMar>
            <w:top w:w="0" w:type="dxa"/>
            <w:bottom w:w="0" w:type="dxa"/>
          </w:tblCellMar>
        </w:tblPrEx>
        <w:tc>
          <w:tcPr>
            <w:tcW w:w="298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О.Сысуев</w:t>
            </w:r>
          </w:p>
        </w:tc>
        <w:tc>
          <w:tcPr>
            <w:tcW w:w="709"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4</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7</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4</w:t>
            </w:r>
          </w:p>
        </w:tc>
      </w:tr>
      <w:tr w:rsidR="00A372A4">
        <w:tblPrEx>
          <w:tblCellMar>
            <w:top w:w="0" w:type="dxa"/>
            <w:bottom w:w="0" w:type="dxa"/>
          </w:tblCellMar>
        </w:tblPrEx>
        <w:tc>
          <w:tcPr>
            <w:tcW w:w="298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Е.Гайдар</w:t>
            </w:r>
          </w:p>
        </w:tc>
        <w:tc>
          <w:tcPr>
            <w:tcW w:w="709"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4</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6</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3</w:t>
            </w:r>
          </w:p>
        </w:tc>
      </w:tr>
      <w:tr w:rsidR="00A372A4">
        <w:tblPrEx>
          <w:tblCellMar>
            <w:top w:w="0" w:type="dxa"/>
            <w:bottom w:w="0" w:type="dxa"/>
          </w:tblCellMar>
        </w:tblPrEx>
        <w:tc>
          <w:tcPr>
            <w:tcW w:w="2988" w:type="dxa"/>
            <w:tcBorders>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А.Чубайс</w:t>
            </w:r>
          </w:p>
        </w:tc>
        <w:tc>
          <w:tcPr>
            <w:tcW w:w="709" w:type="dxa"/>
            <w:tcBorders>
              <w:left w:val="nil"/>
            </w:tcBorders>
            <w:shd w:val="pct20" w:color="FFFF00" w:fill="auto"/>
          </w:tcPr>
          <w:p w:rsidR="00A372A4" w:rsidRDefault="00A372A4">
            <w:pPr>
              <w:spacing w:before="20" w:after="20" w:line="240" w:lineRule="auto"/>
              <w:ind w:firstLine="0"/>
              <w:jc w:val="center"/>
              <w:rPr>
                <w:b/>
                <w:bCs/>
                <w:sz w:val="24"/>
                <w:szCs w:val="24"/>
              </w:rPr>
            </w:pPr>
            <w:r>
              <w:rPr>
                <w:b/>
                <w:bCs/>
                <w:sz w:val="24"/>
                <w:szCs w:val="24"/>
              </w:rPr>
              <w:t>3</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7</w:t>
            </w:r>
          </w:p>
        </w:tc>
        <w:tc>
          <w:tcPr>
            <w:tcW w:w="3002" w:type="dxa"/>
            <w:shd w:val="pct20" w:color="FFFF00" w:fill="auto"/>
          </w:tcPr>
          <w:p w:rsidR="00A372A4" w:rsidRDefault="00A372A4">
            <w:pPr>
              <w:spacing w:before="20" w:after="20" w:line="240" w:lineRule="auto"/>
              <w:ind w:firstLine="0"/>
              <w:jc w:val="center"/>
              <w:rPr>
                <w:sz w:val="24"/>
                <w:szCs w:val="24"/>
              </w:rPr>
            </w:pPr>
            <w:r>
              <w:rPr>
                <w:sz w:val="24"/>
                <w:szCs w:val="24"/>
              </w:rPr>
              <w:t>3</w:t>
            </w:r>
          </w:p>
        </w:tc>
      </w:tr>
      <w:tr w:rsidR="00A372A4">
        <w:tblPrEx>
          <w:tblCellMar>
            <w:top w:w="0" w:type="dxa"/>
            <w:bottom w:w="0" w:type="dxa"/>
          </w:tblCellMar>
        </w:tblPrEx>
        <w:tc>
          <w:tcPr>
            <w:tcW w:w="2988" w:type="dxa"/>
            <w:tcBorders>
              <w:bottom w:val="single" w:sz="12" w:space="0" w:color="auto"/>
              <w:right w:val="single" w:sz="12" w:space="0" w:color="auto"/>
            </w:tcBorders>
            <w:shd w:val="pct20" w:color="FFFF00" w:fill="auto"/>
          </w:tcPr>
          <w:p w:rsidR="00A372A4" w:rsidRDefault="00A372A4">
            <w:pPr>
              <w:spacing w:before="20" w:after="20" w:line="240" w:lineRule="auto"/>
              <w:ind w:firstLine="0"/>
              <w:jc w:val="left"/>
              <w:rPr>
                <w:b/>
                <w:bCs/>
                <w:sz w:val="24"/>
                <w:szCs w:val="24"/>
              </w:rPr>
            </w:pPr>
            <w:r>
              <w:rPr>
                <w:b/>
                <w:bCs/>
                <w:sz w:val="24"/>
                <w:szCs w:val="24"/>
              </w:rPr>
              <w:t>затр. ответить</w:t>
            </w:r>
          </w:p>
        </w:tc>
        <w:tc>
          <w:tcPr>
            <w:tcW w:w="709" w:type="dxa"/>
            <w:tcBorders>
              <w:left w:val="nil"/>
              <w:bottom w:val="single" w:sz="12" w:space="0" w:color="auto"/>
            </w:tcBorders>
            <w:shd w:val="pct20" w:color="FFFF00" w:fill="auto"/>
          </w:tcPr>
          <w:p w:rsidR="00A372A4" w:rsidRDefault="00A372A4">
            <w:pPr>
              <w:spacing w:before="20" w:after="20" w:line="240" w:lineRule="auto"/>
              <w:ind w:firstLine="0"/>
              <w:jc w:val="center"/>
              <w:rPr>
                <w:b/>
                <w:bCs/>
                <w:sz w:val="24"/>
                <w:szCs w:val="24"/>
              </w:rPr>
            </w:pPr>
            <w:r>
              <w:rPr>
                <w:b/>
                <w:bCs/>
                <w:sz w:val="24"/>
                <w:szCs w:val="24"/>
              </w:rPr>
              <w:t>56</w:t>
            </w:r>
          </w:p>
        </w:tc>
        <w:tc>
          <w:tcPr>
            <w:tcW w:w="300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12</w:t>
            </w:r>
          </w:p>
        </w:tc>
        <w:tc>
          <w:tcPr>
            <w:tcW w:w="3002" w:type="dxa"/>
            <w:tcBorders>
              <w:bottom w:val="single" w:sz="12" w:space="0" w:color="auto"/>
            </w:tcBorders>
            <w:shd w:val="pct20" w:color="FFFF00" w:fill="auto"/>
          </w:tcPr>
          <w:p w:rsidR="00A372A4" w:rsidRDefault="00A372A4">
            <w:pPr>
              <w:spacing w:before="20" w:after="20" w:line="240" w:lineRule="auto"/>
              <w:ind w:firstLine="0"/>
              <w:jc w:val="center"/>
              <w:rPr>
                <w:sz w:val="24"/>
                <w:szCs w:val="24"/>
              </w:rPr>
            </w:pPr>
            <w:r>
              <w:rPr>
                <w:sz w:val="24"/>
                <w:szCs w:val="24"/>
              </w:rPr>
              <w:t>61</w:t>
            </w:r>
          </w:p>
        </w:tc>
      </w:tr>
    </w:tbl>
    <w:p w:rsidR="00A372A4" w:rsidRDefault="00A372A4">
      <w:pPr>
        <w:spacing w:before="0" w:after="0"/>
        <w:ind w:firstLine="426"/>
        <w:rPr>
          <w:b/>
          <w:bCs/>
        </w:rPr>
      </w:pPr>
    </w:p>
    <w:p w:rsidR="00A372A4" w:rsidRDefault="00A372A4">
      <w:pPr>
        <w:spacing w:before="0" w:after="0"/>
        <w:ind w:firstLine="426"/>
      </w:pPr>
      <w:r>
        <w:t>Наибольшими эти шансы окажутся в том случае, если список возглавит С.Кириенко. Такое мнение разделяют как респонденты, заявляющие о готовности проголосовать за правых, так и те, кто делать этого определенно не намерен. А наименее перспективными кандидатами на лидерство и те, и другие признают Е.Гайдара и А.Чубайса.</w:t>
      </w:r>
    </w:p>
    <w:p w:rsidR="00A372A4" w:rsidRDefault="00A372A4">
      <w:pPr>
        <w:spacing w:before="0" w:after="0"/>
        <w:ind w:firstLine="426"/>
      </w:pPr>
      <w:r>
        <w:t>Только 12% респондентов, утверждающих, что они проголосуют за правых, затрудняются подсказать им, кого следует выдвинуть на авансцену, тогда как среди опрошенных, не собирающихся поддерживать либеральный блок, –  61%. Это, по-видимому, говорит о том, что первые гораздо внимательнее и пристрастнее следят за тем, что происходит на правом фланге политического спектра, чем вторые. Отсюда, повторим, отнюдь не следует, что они действительно отдадут свои голоса либералам. Но, во всяком случае, можно предположить: декларируя подобное намерение, они в большинстве своем исходят, как минимум, из убеждения, что правые должны быть представлены в парламенте. В связи с этим стоит вспомнить, что менее двух месяцев назад 16% респондентов, отвечая на вопрос о том, какие партии они хотели бы видеть в следующей Думе, упомянули "Россию молодую" (лидером этого "виртуального" политического образования в предложенном респондентам "бюллетене" значился С.Кириенко). Совпадение знаменательное: похоже, что правым в той или иной мере симпатизируют 15-16% российских граждан.</w:t>
      </w:r>
    </w:p>
    <w:p w:rsidR="00A372A4" w:rsidRDefault="00A372A4">
      <w:pPr>
        <w:spacing w:before="0" w:after="0"/>
        <w:ind w:left="426" w:firstLine="426"/>
        <w:rPr>
          <w:b/>
          <w:bCs/>
          <w:i/>
          <w:iCs/>
        </w:rPr>
      </w:pPr>
    </w:p>
    <w:p w:rsidR="00A372A4" w:rsidRDefault="00A372A4">
      <w:pPr>
        <w:spacing w:before="0" w:after="0"/>
        <w:ind w:left="426" w:firstLine="426"/>
        <w:rPr>
          <w:b/>
          <w:bCs/>
          <w:i/>
          <w:iCs/>
        </w:rPr>
      </w:pPr>
      <w:r>
        <w:rPr>
          <w:b/>
          <w:bCs/>
          <w:i/>
          <w:iCs/>
        </w:rPr>
        <w:t>Наиболее перспективной фигурой в либеральном лагере сегодня является С.Кириенко, тогда как присутствие в списках кандидатов на депутатские мандаты Е.Гайдара и А.Чубайса может оказаться контрпродуктивным.</w:t>
      </w:r>
    </w:p>
    <w:p w:rsidR="00A372A4" w:rsidRDefault="00A372A4">
      <w:pPr>
        <w:spacing w:before="0" w:after="0" w:line="440" w:lineRule="exact"/>
        <w:rPr>
          <w:b/>
          <w:bCs/>
          <w:i/>
          <w:iCs/>
        </w:rPr>
      </w:pPr>
    </w:p>
    <w:sectPr w:rsidR="00A372A4" w:rsidSect="00A372A4">
      <w:footerReference w:type="default" r:id="rId8"/>
      <w:footerReference w:type="first" r:id="rId9"/>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2A4" w:rsidRDefault="00A372A4">
      <w:r>
        <w:separator/>
      </w:r>
    </w:p>
  </w:endnote>
  <w:endnote w:type="continuationSeparator" w:id="1">
    <w:p w:rsidR="00A372A4" w:rsidRDefault="00A37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Cyr">
    <w:panose1 w:val="00000000000000000000"/>
    <w:charset w:val="CC"/>
    <w:family w:val="auto"/>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A4" w:rsidRDefault="00A372A4">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w:t>
    </w:r>
    <w:r>
      <w:rPr>
        <w:rFonts w:ascii="Arial" w:hAnsi="Arial" w:cs="Arial"/>
        <w:color w:val="0000FF"/>
        <w:sz w:val="18"/>
        <w:szCs w:val="18"/>
      </w:rPr>
      <w:t>37 (4</w:t>
    </w:r>
    <w:r>
      <w:rPr>
        <w:rFonts w:ascii="Arial" w:hAnsi="Arial" w:cs="Arial"/>
        <w:color w:val="0000FF"/>
        <w:sz w:val="18"/>
        <w:szCs w:val="18"/>
        <w:lang w:val="en-US"/>
      </w:rPr>
      <w:t>5</w:t>
    </w:r>
    <w:r>
      <w:rPr>
        <w:rFonts w:ascii="Arial" w:hAnsi="Arial" w:cs="Arial"/>
        <w:color w:val="0000FF"/>
        <w:sz w:val="18"/>
        <w:szCs w:val="18"/>
      </w:rPr>
      <w:t>2)</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10</w:t>
    </w:r>
    <w:r>
      <w:rPr>
        <w:rFonts w:ascii="Arial" w:hAnsi="Arial" w:cs="Arial"/>
        <w:color w:val="0000FF"/>
        <w:sz w:val="18"/>
        <w:szCs w:val="18"/>
      </w:rPr>
      <w:fldChar w:fldCharType="end"/>
    </w:r>
    <w:r>
      <w:rPr>
        <w:rFonts w:ascii="Arial" w:hAnsi="Arial" w:cs="Arial"/>
        <w:color w:val="0000FF"/>
        <w:sz w:val="18"/>
        <w:szCs w:val="18"/>
      </w:rPr>
      <w:t xml:space="preserve"> из 1</w:t>
    </w:r>
    <w:r>
      <w:rPr>
        <w:rFonts w:ascii="Arial" w:hAnsi="Arial" w:cs="Arial"/>
        <w:color w:val="0000FF"/>
        <w:sz w:val="18"/>
        <w:szCs w:val="18"/>
        <w:lang w:val="en-US"/>
      </w:rPr>
      <w:t>1</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A4" w:rsidRDefault="00A372A4">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w:t>
    </w:r>
    <w:r>
      <w:rPr>
        <w:rFonts w:ascii="Arial" w:hAnsi="Arial" w:cs="Arial"/>
        <w:color w:val="0000FF"/>
        <w:sz w:val="18"/>
        <w:szCs w:val="18"/>
      </w:rPr>
      <w:t>37 (452)</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w:t>
    </w:r>
    <w:r>
      <w:rPr>
        <w:rFonts w:ascii="Arial" w:hAnsi="Arial" w:cs="Arial"/>
        <w:color w:val="0000FF"/>
        <w:sz w:val="18"/>
        <w:szCs w:val="18"/>
      </w:rPr>
      <w:t>1</w:t>
    </w:r>
    <w:r>
      <w:rPr>
        <w:rFonts w:ascii="Arial" w:hAnsi="Arial" w:cs="Arial"/>
        <w:color w:val="0000FF"/>
        <w:sz w:val="18"/>
        <w:szCs w:val="18"/>
        <w:lang w:val="en-US"/>
      </w:rPr>
      <w:t>1</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A372A4" w:rsidRDefault="00A37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2A4" w:rsidRDefault="00A372A4">
      <w:r>
        <w:separator/>
      </w:r>
    </w:p>
  </w:footnote>
  <w:footnote w:type="continuationSeparator" w:id="1">
    <w:p w:rsidR="00A372A4" w:rsidRDefault="00A37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D66"/>
    <w:rsid w:val="00A24D66"/>
    <w:rsid w:val="00A372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0"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400" w:after="300"/>
      <w:ind w:left="992" w:hanging="425"/>
      <w:jc w:val="left"/>
      <w:outlineLvl w:val="1"/>
    </w:pPr>
    <w:rPr>
      <w:b/>
      <w:bCs/>
      <w:i/>
      <w:iCs/>
      <w:color w:val="008000"/>
      <w:sz w:val="28"/>
      <w:szCs w:val="28"/>
      <w:lang w:val="en-US"/>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300"/>
      <w:ind w:firstLine="0"/>
      <w:jc w:val="center"/>
      <w:outlineLvl w:val="4"/>
    </w:pPr>
    <w:rPr>
      <w:b/>
      <w:bCs/>
      <w:sz w:val="40"/>
      <w:szCs w:val="40"/>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6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16D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16D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16D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216D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216D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216D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216D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216DE"/>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6216DE"/>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6216DE"/>
    <w:rPr>
      <w:rFonts w:ascii="Arial" w:hAnsi="Arial" w:cs="Arial"/>
      <w:sz w:val="26"/>
      <w:szCs w:val="26"/>
    </w:rPr>
  </w:style>
  <w:style w:type="paragraph" w:styleId="FootnoteText">
    <w:name w:val="footnote text"/>
    <w:basedOn w:val="Normal"/>
    <w:link w:val="FootnoteTextChar"/>
    <w:uiPriority w:val="99"/>
    <w:semiHidden/>
    <w:pPr>
      <w:spacing w:line="240" w:lineRule="auto"/>
      <w:ind w:left="142" w:hanging="142"/>
    </w:pPr>
    <w:rPr>
      <w:sz w:val="20"/>
      <w:szCs w:val="20"/>
    </w:rPr>
  </w:style>
  <w:style w:type="character" w:customStyle="1" w:styleId="FootnoteTextChar">
    <w:name w:val="Footnote Text Char"/>
    <w:basedOn w:val="DefaultParagraphFont"/>
    <w:link w:val="FootnoteText"/>
    <w:uiPriority w:val="99"/>
    <w:semiHidden/>
    <w:rsid w:val="006216DE"/>
    <w:rPr>
      <w:rFonts w:ascii="Arial" w:hAnsi="Arial" w:cs="Arial"/>
      <w:sz w:val="20"/>
      <w:szCs w:val="20"/>
    </w:rPr>
  </w:style>
  <w:style w:type="character" w:styleId="FootnoteReference">
    <w:name w:val="footnote reference"/>
    <w:basedOn w:val="DefaultParagraphFont"/>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0</TotalTime>
  <Pages>11</Pages>
  <Words>2406</Words>
  <Characters>13719</Characters>
  <Application>Microsoft Office Outlook</Application>
  <DocSecurity>0</DocSecurity>
  <Lines>0</Lines>
  <Paragraphs>0</Paragraphs>
  <ScaleCrop>false</ScaleCrop>
  <Company>Public Opinion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dc:creator>
  <cp:keywords/>
  <dc:description/>
  <cp:lastModifiedBy>Rimskiy</cp:lastModifiedBy>
  <cp:revision>2</cp:revision>
  <cp:lastPrinted>1998-12-30T12:04:00Z</cp:lastPrinted>
  <dcterms:created xsi:type="dcterms:W3CDTF">2017-08-01T18:06:00Z</dcterms:created>
  <dcterms:modified xsi:type="dcterms:W3CDTF">2017-08-01T18:06:00Z</dcterms:modified>
</cp:coreProperties>
</file>