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B" w:rsidRDefault="0089437B">
      <w:pPr>
        <w:framePr w:w="5900" w:h="426" w:hSpace="180" w:wrap="auto" w:vAnchor="text" w:hAnchor="page" w:x="3316" w:y="268"/>
        <w:spacing w:before="0"/>
        <w:ind w:firstLine="0"/>
        <w:jc w:val="left"/>
        <w:rPr>
          <w:rFonts w:ascii="TimesET Cyr" w:hAnsi="TimesET Cyr" w:cs="TimesET Cyr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TimesET Cyr" w:hAnsi="TimesET Cyr" w:cs="TimesET Cyr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Фонд “Общественное мнение”</w:t>
      </w:r>
    </w:p>
    <w:p w:rsidR="0089437B" w:rsidRDefault="0089437B">
      <w:pPr>
        <w:ind w:firstLine="142"/>
        <w:rPr>
          <w:rFonts w:ascii="TimesET Cyr" w:hAnsi="TimesET Cyr" w:cs="TimesET Cyr"/>
        </w:r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89437B" w:rsidRDefault="0089437B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89437B" w:rsidRDefault="0089437B">
                  <w:pPr>
                    <w:spacing w:after="20"/>
                    <w:ind w:firstLine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18 ноября </w:t>
                  </w:r>
                </w:p>
                <w:p w:rsidR="0089437B" w:rsidRDefault="0089437B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89437B" w:rsidRDefault="0089437B">
                  <w:pPr>
                    <w:spacing w:before="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0"/>
                      <w:szCs w:val="30"/>
                    </w:rPr>
                    <w:t>№ 112(427)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rFonts w:ascii="TimesET Cyr" w:hAnsi="TimesET Cyr" w:cs="TimesET Cyr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rFonts w:ascii="TimesET Cyr" w:hAnsi="TimesET Cyr" w:cs="TimesET Cyr"/>
          <w:color w:val="0000FF"/>
        </w:rPr>
        <w:t xml:space="preserve">   </w:t>
      </w:r>
    </w:p>
    <w:p w:rsidR="0089437B" w:rsidRDefault="0089437B">
      <w:pPr>
        <w:rPr>
          <w:rFonts w:ascii="TimesET Cyr" w:hAnsi="TimesET Cyr" w:cs="TimesET Cyr"/>
        </w:rPr>
        <w:sectPr w:rsidR="0089437B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89437B" w:rsidRDefault="0089437B">
      <w:pPr>
        <w:rPr>
          <w:rFonts w:ascii="TimesET Cyr" w:hAnsi="TimesET Cyr" w:cs="TimesET Cyr"/>
        </w:rPr>
      </w:pPr>
      <w:r>
        <w:rPr>
          <w:noProof/>
        </w:rPr>
        <w:pict>
          <v:roundrect id="_x0000_s1037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89437B" w:rsidRDefault="0089437B">
                  <w:pPr>
                    <w:spacing w:before="100" w:after="20"/>
                    <w:ind w:firstLine="0"/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Региональная информационная элита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 неотложные задачи исполнительной власти в области федеративных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br/>
                    <w:t>отношений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632" from="8.6pt,5.65pt" to="506.7pt,122.35pt" o:allowincell="f" strokecolor="red" strokeweight="6pt">
            <v:stroke startarrowwidth="narrow" startarrowlength="short" endarrowwidth="narrow" endarrowlength="short"/>
          </v:line>
        </w:pict>
      </w:r>
    </w:p>
    <w:p w:rsidR="0089437B" w:rsidRDefault="0089437B">
      <w:pPr>
        <w:rPr>
          <w:rFonts w:ascii="TimesET Cyr" w:hAnsi="TimesET Cyr" w:cs="TimesET Cyr"/>
        </w:rPr>
      </w:pPr>
    </w:p>
    <w:p w:rsidR="0089437B" w:rsidRDefault="0089437B">
      <w:pPr>
        <w:rPr>
          <w:rFonts w:ascii="TimesET Cyr" w:hAnsi="TimesET Cyr" w:cs="TimesET Cyr"/>
        </w:rPr>
      </w:pPr>
    </w:p>
    <w:p w:rsidR="0089437B" w:rsidRDefault="0089437B">
      <w:pPr>
        <w:rPr>
          <w:rFonts w:ascii="TimesET Cyr" w:hAnsi="TimesET Cyr" w:cs="TimesET Cyr"/>
        </w:rPr>
      </w:pPr>
    </w:p>
    <w:p w:rsidR="0089437B" w:rsidRDefault="0089437B">
      <w:pPr>
        <w:rPr>
          <w:rFonts w:ascii="TimesET" w:hAnsi="TimesET" w:cs="TimesET"/>
          <w:sz w:val="8"/>
          <w:szCs w:val="8"/>
          <w:lang w:val="en-US"/>
        </w:rPr>
      </w:pPr>
    </w:p>
    <w:p w:rsidR="0089437B" w:rsidRDefault="0089437B">
      <w:pPr>
        <w:rPr>
          <w:rFonts w:ascii="TimesET" w:hAnsi="TimesET" w:cs="TimesET"/>
          <w:sz w:val="8"/>
          <w:szCs w:val="8"/>
          <w:lang w:val="en-US"/>
        </w:rPr>
      </w:pPr>
    </w:p>
    <w:p w:rsidR="0089437B" w:rsidRDefault="0089437B">
      <w:pPr>
        <w:rPr>
          <w:rFonts w:ascii="TimesET Cyr" w:hAnsi="TimesET Cyr" w:cs="TimesET Cyr"/>
          <w:sz w:val="8"/>
          <w:szCs w:val="8"/>
        </w:rPr>
        <w:sectPr w:rsidR="0089437B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89437B" w:rsidRDefault="0089437B">
      <w:pPr>
        <w:jc w:val="center"/>
        <w:rPr>
          <w:rFonts w:ascii="TimesET Cyr" w:hAnsi="TimesET Cyr" w:cs="TimesET Cyr"/>
          <w:b/>
          <w:bCs/>
          <w:sz w:val="6"/>
          <w:szCs w:val="6"/>
        </w:rPr>
      </w:pPr>
    </w:p>
    <w:p w:rsidR="0089437B" w:rsidRDefault="0089437B">
      <w:pPr>
        <w:jc w:val="center"/>
        <w:rPr>
          <w:rFonts w:ascii="TimesET Cyr" w:hAnsi="TimesET Cyr" w:cs="TimesET Cyr"/>
          <w:b/>
          <w:bCs/>
          <w:sz w:val="6"/>
          <w:szCs w:val="6"/>
        </w:rPr>
        <w:sectPr w:rsidR="0089437B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89437B" w:rsidRDefault="0089437B">
      <w:pPr>
        <w:jc w:val="center"/>
        <w:rPr>
          <w:rFonts w:ascii="TimesET Cyr" w:hAnsi="TimesET Cyr" w:cs="TimesET Cyr"/>
          <w:b/>
          <w:bCs/>
          <w:sz w:val="6"/>
          <w:szCs w:val="6"/>
        </w:rPr>
      </w:pPr>
    </w:p>
    <w:p w:rsidR="0089437B" w:rsidRDefault="0089437B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89437B" w:rsidRDefault="0089437B">
      <w:pPr>
        <w:ind w:firstLine="0"/>
        <w:rPr>
          <w:rFonts w:ascii="TimesET Cyr" w:hAnsi="TimesET Cyr" w:cs="TimesET Cyr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89437B" w:rsidRDefault="0089437B">
      <w:pPr>
        <w:spacing w:before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с 15 по 25 октября 1998 г. в 9 регионах Европейской части РФ. </w:t>
      </w:r>
    </w:p>
    <w:p w:rsidR="0089437B" w:rsidRDefault="0089437B">
      <w:pPr>
        <w:rPr>
          <w:sz w:val="24"/>
          <w:szCs w:val="24"/>
        </w:rPr>
      </w:pPr>
      <w:r>
        <w:rPr>
          <w:sz w:val="24"/>
          <w:szCs w:val="24"/>
        </w:rPr>
        <w:t>В опросе принимали участие руководители и ведущие аналитики региональных СМИ – 90 экспертов.</w:t>
      </w:r>
    </w:p>
    <w:p w:rsidR="0089437B" w:rsidRDefault="0089437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два вопроса:</w:t>
      </w:r>
    </w:p>
    <w:p w:rsidR="0089437B" w:rsidRDefault="0089437B" w:rsidP="00A12067">
      <w:pPr>
        <w:numPr>
          <w:ilvl w:val="0"/>
          <w:numId w:val="1"/>
        </w:numPr>
        <w:rPr>
          <w:i/>
          <w:iCs/>
          <w:color w:val="800000"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800000"/>
          <w:sz w:val="24"/>
          <w:szCs w:val="24"/>
        </w:rPr>
        <w:t xml:space="preserve">На решение каких вопросов, проблем взаимоотношений федерального центра и регионов, по Вашему мнению, должен направить свои усилия </w:t>
      </w:r>
      <w:r>
        <w:rPr>
          <w:b/>
          <w:bCs/>
          <w:i/>
          <w:iCs/>
          <w:color w:val="800000"/>
          <w:sz w:val="24"/>
          <w:szCs w:val="24"/>
        </w:rPr>
        <w:t>Президент</w:t>
      </w:r>
      <w:r>
        <w:rPr>
          <w:i/>
          <w:iCs/>
          <w:color w:val="800000"/>
          <w:sz w:val="24"/>
          <w:szCs w:val="24"/>
        </w:rPr>
        <w:t xml:space="preserve"> в ближайший месяц?</w:t>
      </w:r>
    </w:p>
    <w:p w:rsidR="0089437B" w:rsidRDefault="0089437B" w:rsidP="00A12067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На решение каких вопросов, проблем взаимоотношений федерального центра и регионов, по Вашему мнению, должно направить свои усилия </w:t>
      </w:r>
      <w:r>
        <w:rPr>
          <w:b/>
          <w:bCs/>
          <w:i/>
          <w:iCs/>
          <w:color w:val="800000"/>
          <w:sz w:val="24"/>
          <w:szCs w:val="24"/>
        </w:rPr>
        <w:t>Правительство</w:t>
      </w:r>
      <w:r>
        <w:rPr>
          <w:i/>
          <w:iCs/>
          <w:color w:val="800000"/>
          <w:sz w:val="24"/>
          <w:szCs w:val="24"/>
        </w:rPr>
        <w:t xml:space="preserve"> в ближайший месяц?</w:t>
      </w:r>
    </w:p>
    <w:p w:rsidR="0089437B" w:rsidRDefault="0089437B">
      <w:pPr>
        <w:rPr>
          <w:rFonts w:ascii="TimesET Cyr" w:hAnsi="TimesET Cyr" w:cs="TimesET Cyr"/>
          <w:i/>
          <w:iCs/>
          <w:sz w:val="24"/>
          <w:szCs w:val="24"/>
        </w:rPr>
      </w:pPr>
    </w:p>
    <w:p w:rsidR="0089437B" w:rsidRDefault="0089437B">
      <w:pPr>
        <w:keepNext/>
        <w:framePr w:dropCap="drop" w:lines="2" w:wrap="auto" w:vAnchor="text" w:hAnchor="text"/>
        <w:spacing w:line="902" w:lineRule="exac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89437B" w:rsidRDefault="0089437B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89437B" w:rsidRDefault="0089437B">
      <w:pPr>
        <w:spacing w:before="20"/>
        <w:ind w:firstLine="0"/>
      </w:pPr>
      <w:r>
        <w:t xml:space="preserve">В качестве исходного элемента наблюдения было взято </w:t>
      </w:r>
      <w:r>
        <w:rPr>
          <w:i/>
          <w:iCs/>
          <w:color w:val="800000"/>
        </w:rPr>
        <w:t>высказывание</w:t>
      </w:r>
      <w:r>
        <w:t xml:space="preserve"> – ответ одного эксперта на один вопрос исследования.</w:t>
      </w:r>
    </w:p>
    <w:p w:rsidR="0089437B" w:rsidRDefault="0089437B">
      <w:r>
        <w:t xml:space="preserve">За единицу анализа было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высказывания, логически завершенная и тематически самостоятельная.</w:t>
      </w:r>
    </w:p>
    <w:p w:rsidR="0089437B" w:rsidRDefault="0089437B">
      <w:r>
        <w:t>Частотный анализ проводился на основании тематического и смыслового сходства суждений, содержащихся в высказываниях всех экспертов.</w:t>
      </w:r>
    </w:p>
    <w:p w:rsidR="0089437B" w:rsidRDefault="0089437B" w:rsidP="00A12067">
      <w:pPr>
        <w:numPr>
          <w:ilvl w:val="12"/>
          <w:numId w:val="0"/>
        </w:numPr>
        <w:ind w:firstLine="425"/>
        <w:rPr>
          <w:i/>
          <w:iCs/>
          <w:color w:val="008000"/>
        </w:rPr>
      </w:pPr>
      <w:r>
        <w:rPr>
          <w:i/>
          <w:iCs/>
          <w:color w:val="008000"/>
        </w:rPr>
        <w:t>Результаты приведены в процентах от общего числа суждений по вопросу. Для одиночных суждений проценты не приводятся.</w:t>
      </w:r>
    </w:p>
    <w:p w:rsidR="0089437B" w:rsidRDefault="0089437B">
      <w:pPr>
        <w:spacing w:before="0"/>
        <w:rPr>
          <w:rFonts w:ascii="TimesET Cyr" w:hAnsi="TimesET Cyr" w:cs="TimesET Cyr"/>
          <w:sz w:val="16"/>
          <w:szCs w:val="16"/>
        </w:rPr>
      </w:pPr>
    </w:p>
    <w:p w:rsidR="0089437B" w:rsidRDefault="0089437B">
      <w:pPr>
        <w:spacing w:before="0"/>
        <w:rPr>
          <w:rFonts w:ascii="TimesET Cyr" w:hAnsi="TimesET Cyr" w:cs="TimesET Cyr"/>
          <w:sz w:val="16"/>
          <w:szCs w:val="16"/>
        </w:rPr>
      </w:pPr>
    </w:p>
    <w:p w:rsidR="0089437B" w:rsidRDefault="0089437B">
      <w:pPr>
        <w:keepNext/>
        <w:framePr w:dropCap="drop" w:lines="2" w:wrap="auto" w:vAnchor="text" w:hAnchor="text"/>
        <w:spacing w:line="902" w:lineRule="exac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89437B" w:rsidRDefault="0089437B">
      <w:pPr>
        <w:spacing w:after="120"/>
        <w:ind w:firstLine="0"/>
        <w:rPr>
          <w:rFonts w:ascii="TimesET Cyr" w:hAnsi="TimesET Cyr" w:cs="TimesET Cyr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89437B" w:rsidRDefault="0089437B">
      <w:pPr>
        <w:spacing w:before="20"/>
        <w:ind w:firstLine="0"/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Для анализа ответов на </w:t>
      </w:r>
      <w:r>
        <w:rPr>
          <w:b/>
          <w:bCs/>
          <w:color w:val="000080"/>
        </w:rPr>
        <w:t>первый вопрос</w:t>
      </w:r>
      <w:r>
        <w:t xml:space="preserve"> были отобраны 145 суждений.</w:t>
      </w:r>
    </w:p>
    <w:p w:rsidR="0089437B" w:rsidRDefault="0089437B">
      <w:r>
        <w:t xml:space="preserve">По мнению опрошенных, приоритетными для </w:t>
      </w:r>
      <w:r>
        <w:rPr>
          <w:b/>
          <w:bCs/>
          <w:color w:val="008000"/>
        </w:rPr>
        <w:t>Президента</w:t>
      </w:r>
      <w:r>
        <w:t xml:space="preserve"> должны быть перечисленные ниже задачи.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Построение вертикали исполнительной власти, контроль исполнения решений на всех уровнях</w:t>
      </w:r>
      <w:r>
        <w:t xml:space="preserve"> (19%).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t xml:space="preserve"> </w:t>
      </w:r>
      <w:r>
        <w:rPr>
          <w:i/>
          <w:iCs/>
          <w:color w:val="800000"/>
        </w:rPr>
        <w:t>Законодательное оформление прин</w:t>
      </w:r>
      <w:r>
        <w:rPr>
          <w:i/>
          <w:iCs/>
          <w:color w:val="800000"/>
        </w:rPr>
        <w:softHyphen/>
        <w:t>ципов организации власти, общих принципов взаимоотношений,</w:t>
      </w:r>
      <w:r>
        <w:rPr>
          <w:i/>
          <w:iCs/>
        </w:rPr>
        <w:t xml:space="preserve"> </w:t>
      </w:r>
      <w:r>
        <w:t>требовательность в вопросах соблюдения российской конституции и законов на региональном уровне (11%).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Создание механизмов влияния на губернаторов, ограничение их независимости и произвола</w:t>
      </w:r>
      <w:r>
        <w:t xml:space="preserve"> (10%).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Решение проблемы своевременного перечисления трансфертов в регионы,</w:t>
      </w:r>
      <w:r>
        <w:rPr>
          <w:i/>
          <w:iCs/>
          <w:color w:val="800000"/>
          <w:lang w:val="en-US"/>
        </w:rPr>
        <w:t xml:space="preserve"> </w:t>
      </w:r>
      <w:r>
        <w:rPr>
          <w:i/>
          <w:iCs/>
          <w:color w:val="800000"/>
        </w:rPr>
        <w:t xml:space="preserve">ликвидация задолженностей бюджетникам </w:t>
      </w:r>
      <w:r>
        <w:t>(10%).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t xml:space="preserve"> </w:t>
      </w:r>
      <w:r>
        <w:rPr>
          <w:i/>
          <w:iCs/>
          <w:color w:val="800000"/>
        </w:rPr>
        <w:t xml:space="preserve">Погашение центробежных тенденций, принуждение региональных элит к подчинению </w:t>
      </w:r>
      <w:r>
        <w:t>(6%).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Реализация принципов равноправия регионов, отмена сепаратных договоров, предоставляющих индивидуальные льготы</w:t>
      </w:r>
      <w:r>
        <w:t xml:space="preserve"> (6%).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Организация топливной и продовольственной помощи северным регионам</w:t>
      </w:r>
      <w:r>
        <w:t xml:space="preserve"> (4%) 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Решение проблем сбора и распределения</w:t>
      </w:r>
      <w:r>
        <w:rPr>
          <w:i/>
          <w:iCs/>
          <w:color w:val="800000"/>
          <w:lang w:val="en-US"/>
        </w:rPr>
        <w:t xml:space="preserve"> </w:t>
      </w:r>
      <w:r>
        <w:rPr>
          <w:i/>
          <w:iCs/>
          <w:color w:val="800000"/>
        </w:rPr>
        <w:t>налогов, межбюджетных (центр</w:t>
      </w:r>
      <w:r>
        <w:rPr>
          <w:i/>
          <w:iCs/>
          <w:color w:val="800000"/>
          <w:lang w:val="en-US"/>
        </w:rPr>
        <w:t xml:space="preserve"> – </w:t>
      </w:r>
      <w:r>
        <w:rPr>
          <w:i/>
          <w:iCs/>
          <w:color w:val="800000"/>
        </w:rPr>
        <w:t>регионы) отношений</w:t>
      </w:r>
      <w:r>
        <w:t xml:space="preserve"> (4%).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Разрешение проблем Северного Кавказа</w:t>
      </w:r>
      <w:r>
        <w:t xml:space="preserve"> (4%).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>Восстановление банковской системы</w:t>
      </w:r>
      <w:r>
        <w:t xml:space="preserve"> (4%).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Контроль за деятельностью Правительства</w:t>
      </w:r>
      <w:r>
        <w:t xml:space="preserve"> (4%).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Предоставление большей экономической свободы регионам</w:t>
      </w:r>
      <w:r>
        <w:t xml:space="preserve"> (4%).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>Одиночные суждения</w:t>
      </w:r>
      <w:r>
        <w:t>: борьба с коррупцией; отмена выборности губернаторов; подготовка президентских и парламентских выборов; "Президент ничего не может сделать"; привлечение инвестиций; развитие местного самоуправления; уход в отставку без негативных последствий для страны; укрепление авторитета в регионах; усиление роли Совета Федерации в построении взаимоотношений с регионами.</w:t>
      </w:r>
    </w:p>
    <w:p w:rsidR="0089437B" w:rsidRDefault="0089437B">
      <w:pPr>
        <w:spacing w:before="0"/>
        <w:rPr>
          <w:sz w:val="16"/>
          <w:szCs w:val="16"/>
        </w:rPr>
      </w:pPr>
    </w:p>
    <w:p w:rsidR="0089437B" w:rsidRDefault="0089437B"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>
        <w:t xml:space="preserve">Для анализа ответов на </w:t>
      </w:r>
      <w:r>
        <w:rPr>
          <w:b/>
          <w:bCs/>
          <w:color w:val="000080"/>
        </w:rPr>
        <w:t>второй вопрос</w:t>
      </w:r>
      <w:r>
        <w:t xml:space="preserve"> были отобраны 133 суждения.</w:t>
      </w:r>
    </w:p>
    <w:p w:rsidR="0089437B" w:rsidRDefault="0089437B">
      <w:r>
        <w:t xml:space="preserve">По мнению опрошенных, приоритетными для </w:t>
      </w:r>
      <w:r>
        <w:rPr>
          <w:b/>
          <w:bCs/>
          <w:color w:val="008000"/>
        </w:rPr>
        <w:t>Правительства</w:t>
      </w:r>
      <w:r>
        <w:t xml:space="preserve"> должны быть перечисленные ниже задачи.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Решение проблемы своевременного перечисления трансфертов в регионы </w:t>
      </w:r>
      <w:r>
        <w:t>(16%).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Разрешение проблемы межбюджетных отношений:</w:t>
      </w:r>
      <w:r>
        <w:t xml:space="preserve"> определение того, какая часть региональных налогов должна идти в федеральный бюджет</w:t>
      </w:r>
      <w:r>
        <w:rPr>
          <w:i/>
          <w:iCs/>
          <w:color w:val="800000"/>
        </w:rPr>
        <w:t xml:space="preserve"> </w:t>
      </w:r>
      <w:r>
        <w:t>(12%).</w:t>
      </w:r>
    </w:p>
    <w:p w:rsidR="0089437B" w:rsidRDefault="0089437B" w:rsidP="00A12067">
      <w:pPr>
        <w:numPr>
          <w:ilvl w:val="0"/>
          <w:numId w:val="2"/>
        </w:numPr>
        <w:ind w:left="0"/>
      </w:pPr>
      <w:r>
        <w:rPr>
          <w:i/>
          <w:iCs/>
          <w:color w:val="800000"/>
        </w:rPr>
        <w:t xml:space="preserve"> Построение вертикали исполнительной власти, контроль исполнения решений на всех уровнях</w:t>
      </w:r>
      <w:r>
        <w:t xml:space="preserve"> (11%).</w:t>
      </w:r>
    </w:p>
    <w:p w:rsidR="0089437B" w:rsidRDefault="0089437B" w:rsidP="00A12067">
      <w:pPr>
        <w:numPr>
          <w:ilvl w:val="0"/>
          <w:numId w:val="2"/>
        </w:numPr>
        <w:spacing w:before="80"/>
        <w:ind w:left="0"/>
      </w:pPr>
      <w:r>
        <w:t xml:space="preserve"> </w:t>
      </w:r>
      <w:r>
        <w:rPr>
          <w:i/>
          <w:iCs/>
          <w:color w:val="800000"/>
        </w:rPr>
        <w:t>Разработка и реализация антикризисных мер экономического характера</w:t>
      </w:r>
      <w:r>
        <w:rPr>
          <w:i/>
          <w:iCs/>
        </w:rPr>
        <w:t>:</w:t>
      </w:r>
      <w:r>
        <w:t xml:space="preserve"> поддержка отечественной промышленности, привлечение инвестиций и т.д. (11%).</w:t>
      </w:r>
    </w:p>
    <w:p w:rsidR="0089437B" w:rsidRDefault="0089437B" w:rsidP="00A12067">
      <w:pPr>
        <w:numPr>
          <w:ilvl w:val="0"/>
          <w:numId w:val="2"/>
        </w:numPr>
        <w:spacing w:before="80"/>
        <w:ind w:left="0"/>
      </w:pPr>
      <w:r>
        <w:rPr>
          <w:i/>
          <w:iCs/>
          <w:color w:val="800000"/>
        </w:rPr>
        <w:t xml:space="preserve"> Разработка стратегии федеративных отношений на основе паритета интересов: </w:t>
      </w:r>
      <w:r>
        <w:t>разграничение сфер ответственности, определение прав и обязанностей, разработка системы мер  и санкций (9%).</w:t>
      </w:r>
    </w:p>
    <w:p w:rsidR="0089437B" w:rsidRDefault="0089437B" w:rsidP="00A12067">
      <w:pPr>
        <w:numPr>
          <w:ilvl w:val="0"/>
          <w:numId w:val="2"/>
        </w:numPr>
        <w:spacing w:before="80"/>
        <w:ind w:left="0"/>
      </w:pPr>
      <w:r>
        <w:rPr>
          <w:i/>
          <w:iCs/>
          <w:color w:val="800000"/>
        </w:rPr>
        <w:t xml:space="preserve"> Восстановление финансовой системы в России, контроль за четкостью ее функционирования</w:t>
      </w:r>
      <w:r>
        <w:t xml:space="preserve"> (8%).</w:t>
      </w:r>
    </w:p>
    <w:p w:rsidR="0089437B" w:rsidRDefault="0089437B" w:rsidP="00A12067">
      <w:pPr>
        <w:numPr>
          <w:ilvl w:val="0"/>
          <w:numId w:val="2"/>
        </w:numPr>
        <w:spacing w:before="80"/>
        <w:ind w:left="0"/>
      </w:pPr>
      <w:r>
        <w:rPr>
          <w:i/>
          <w:iCs/>
          <w:color w:val="800000"/>
        </w:rPr>
        <w:t xml:space="preserve"> Контроль за сбором налогов в регионах, пресечение уклонения от уплаты</w:t>
      </w:r>
      <w:r>
        <w:t xml:space="preserve"> (6%).</w:t>
      </w:r>
    </w:p>
    <w:p w:rsidR="0089437B" w:rsidRDefault="0089437B" w:rsidP="00A12067">
      <w:pPr>
        <w:numPr>
          <w:ilvl w:val="0"/>
          <w:numId w:val="2"/>
        </w:numPr>
        <w:spacing w:before="80"/>
        <w:ind w:left="0"/>
      </w:pPr>
      <w:r>
        <w:rPr>
          <w:i/>
          <w:iCs/>
          <w:color w:val="800000"/>
        </w:rPr>
        <w:t xml:space="preserve"> Разработка дифференцированной системы поддержки кризисных регионов </w:t>
      </w:r>
      <w:r>
        <w:t>(5%).</w:t>
      </w:r>
    </w:p>
    <w:p w:rsidR="0089437B" w:rsidRDefault="0089437B" w:rsidP="00A12067">
      <w:pPr>
        <w:numPr>
          <w:ilvl w:val="0"/>
          <w:numId w:val="2"/>
        </w:numPr>
        <w:spacing w:before="80"/>
        <w:ind w:left="0"/>
      </w:pPr>
      <w:r>
        <w:rPr>
          <w:i/>
          <w:iCs/>
          <w:color w:val="800000"/>
        </w:rPr>
        <w:t xml:space="preserve"> Изменения в налоговом законодательстве</w:t>
      </w:r>
      <w:r>
        <w:rPr>
          <w:i/>
          <w:iCs/>
        </w:rPr>
        <w:t xml:space="preserve">: </w:t>
      </w:r>
      <w:r>
        <w:t>снижение налогового бремени, упрощение законодательства, поддержка отечественных товаропроизводителей (5%).</w:t>
      </w:r>
    </w:p>
    <w:p w:rsidR="0089437B" w:rsidRDefault="0089437B" w:rsidP="00A12067">
      <w:pPr>
        <w:numPr>
          <w:ilvl w:val="0"/>
          <w:numId w:val="3"/>
        </w:numPr>
        <w:spacing w:before="80"/>
        <w:ind w:left="0"/>
      </w:pPr>
      <w:r>
        <w:rPr>
          <w:i/>
          <w:iCs/>
          <w:color w:val="800000"/>
        </w:rPr>
        <w:t xml:space="preserve"> Консультации с губернаторами, привлечение их к работе в Правительстве, к разработке экономических и социальных программ </w:t>
      </w:r>
      <w:r>
        <w:t>(5%).</w:t>
      </w:r>
    </w:p>
    <w:p w:rsidR="0089437B" w:rsidRDefault="0089437B" w:rsidP="00A12067">
      <w:pPr>
        <w:numPr>
          <w:ilvl w:val="0"/>
          <w:numId w:val="3"/>
        </w:numPr>
        <w:spacing w:before="80"/>
        <w:ind w:left="0"/>
        <w:rPr>
          <w:sz w:val="10"/>
          <w:szCs w:val="10"/>
        </w:rPr>
      </w:pPr>
      <w:r>
        <w:rPr>
          <w:i/>
          <w:iCs/>
          <w:color w:val="800000"/>
        </w:rPr>
        <w:t xml:space="preserve"> Подавление экономического сепаратизма, отказ от предоставления льгот в угоду политической конъюнктуре</w:t>
      </w:r>
      <w:r>
        <w:t xml:space="preserve"> (5%).</w:t>
      </w:r>
    </w:p>
    <w:p w:rsidR="0089437B" w:rsidRDefault="0089437B" w:rsidP="00A12067">
      <w:pPr>
        <w:numPr>
          <w:ilvl w:val="0"/>
          <w:numId w:val="3"/>
        </w:numPr>
        <w:spacing w:before="80"/>
        <w:ind w:left="0"/>
        <w:rPr>
          <w:sz w:val="10"/>
          <w:szCs w:val="10"/>
        </w:rPr>
      </w:pPr>
      <w:r>
        <w:rPr>
          <w:i/>
          <w:iCs/>
          <w:color w:val="800000"/>
        </w:rPr>
        <w:t xml:space="preserve"> Одиночные суждения</w:t>
      </w:r>
      <w:r>
        <w:t>: борьба с коррупцией; отмена выборности губернаторов; проведение жилищно-комму</w:t>
      </w:r>
      <w:r>
        <w:softHyphen/>
        <w:t>наль</w:t>
      </w:r>
      <w:r>
        <w:softHyphen/>
        <w:t>ной реформы; стимулирование межрегиональных связей.</w:t>
      </w:r>
    </w:p>
    <w:p w:rsidR="0089437B" w:rsidRDefault="0089437B">
      <w:pPr>
        <w:rPr>
          <w:rFonts w:ascii="TimesET Cyr" w:hAnsi="TimesET Cyr" w:cs="TimesET Cyr"/>
          <w:sz w:val="10"/>
          <w:szCs w:val="10"/>
        </w:rPr>
      </w:pPr>
    </w:p>
    <w:p w:rsidR="0089437B" w:rsidRDefault="0089437B">
      <w:pPr>
        <w:rPr>
          <w:rFonts w:ascii="TimesET Cyr" w:hAnsi="TimesET Cyr" w:cs="TimesET Cyr"/>
          <w:sz w:val="10"/>
          <w:szCs w:val="10"/>
        </w:rPr>
      </w:pPr>
    </w:p>
    <w:p w:rsidR="0089437B" w:rsidRDefault="0089437B">
      <w:pPr>
        <w:keepNext/>
        <w:framePr w:dropCap="drop" w:lines="2" w:wrap="auto" w:vAnchor="text" w:hAnchor="text"/>
        <w:spacing w:line="902" w:lineRule="exact"/>
        <w:ind w:firstLine="0"/>
        <w:jc w:val="left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89437B" w:rsidRDefault="0089437B">
      <w:pPr>
        <w:spacing w:before="60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89437B" w:rsidRDefault="0089437B">
      <w:pPr>
        <w:spacing w:before="60"/>
        <w:ind w:firstLine="0"/>
      </w:pPr>
      <w:r>
        <w:rPr>
          <w:rFonts w:ascii="Arial" w:hAnsi="Arial" w:cs="Arial"/>
          <w:b/>
          <w:bCs/>
          <w:color w:val="000080"/>
        </w:rPr>
        <w:t>1.</w:t>
      </w:r>
      <w:r>
        <w:t xml:space="preserve"> Проблема нормализации взаимоотношений федерального центра и регионов требует комплексного подхода. Весь спектр задач, на которые, по мнению региональной элиты СМИ, должен направить свои усилия </w:t>
      </w:r>
      <w:r>
        <w:rPr>
          <w:color w:val="008000"/>
        </w:rPr>
        <w:t>Президент</w:t>
      </w:r>
      <w:r>
        <w:t>, можно систематизировать следующим образом.</w:t>
      </w:r>
    </w:p>
    <w:p w:rsidR="0089437B" w:rsidRDefault="0089437B">
      <w:pPr>
        <w:spacing w:before="60"/>
      </w:pPr>
      <w:r>
        <w:t xml:space="preserve">– Обеспечить единство структуры исполнительной власти, добиться исполнения решений на региональном и местном уровнях. </w:t>
      </w:r>
    </w:p>
    <w:p w:rsidR="0089437B" w:rsidRDefault="0089437B">
      <w:pPr>
        <w:spacing w:before="60"/>
      </w:pPr>
      <w:r>
        <w:t>– Обеспечить единство законодательного пространства и обязательность исполнения общероссийских законов. Контролировать законотворческие инициативы регионов, не допускать законодательных противоречий.</w:t>
      </w:r>
    </w:p>
    <w:p w:rsidR="0089437B" w:rsidRDefault="0089437B">
      <w:pPr>
        <w:spacing w:before="60"/>
      </w:pPr>
      <w:r>
        <w:t>– Разработать концепцию межбюджетных отношений "центр – регионы". В рамках разработки нового налогового кодекса предлагается провести консультации с главами регионов относительно доли налогов, отчисляемых регионами в федеральный бюджет.</w:t>
      </w:r>
    </w:p>
    <w:p w:rsidR="0089437B" w:rsidRDefault="0089437B">
      <w:pPr>
        <w:spacing w:before="60"/>
      </w:pPr>
      <w:r>
        <w:t>– Разработать механизмы влияния на региональные и местные власти. В этом вопросе мнения экспертов расходятся: одни полагают, что добиться подчинения можно жесткими санкциями, другие – законодательными мерами. Есть и радикальное одиночное суждение с призывом устранить выборность губернаторов.</w:t>
      </w:r>
    </w:p>
    <w:p w:rsidR="0089437B" w:rsidRDefault="0089437B">
      <w:pPr>
        <w:spacing w:before="60"/>
      </w:pPr>
      <w:r>
        <w:t>– Разработать систему экономических мер, на которых должно базироваться федеративное устройство государства.</w:t>
      </w:r>
    </w:p>
    <w:p w:rsidR="0089437B" w:rsidRDefault="0089437B">
      <w:pPr>
        <w:spacing w:before="80"/>
        <w:ind w:firstLine="426"/>
        <w:rPr>
          <w:b/>
          <w:bCs/>
          <w:color w:val="0000FF"/>
        </w:rPr>
      </w:pPr>
    </w:p>
    <w:p w:rsidR="0089437B" w:rsidRDefault="0089437B">
      <w:pPr>
        <w:spacing w:before="80"/>
        <w:ind w:firstLine="426"/>
      </w:pPr>
      <w:r>
        <w:rPr>
          <w:rFonts w:ascii="Arial" w:hAnsi="Arial" w:cs="Arial"/>
          <w:b/>
          <w:bCs/>
          <w:color w:val="000080"/>
        </w:rPr>
        <w:t>2.</w:t>
      </w:r>
      <w:r>
        <w:t xml:space="preserve"> Задачи, поставленные экспертами перед</w:t>
      </w:r>
      <w:r>
        <w:rPr>
          <w:color w:val="008000"/>
        </w:rPr>
        <w:t xml:space="preserve"> Правительством</w:t>
      </w:r>
      <w:r>
        <w:t xml:space="preserve"> в области нормализации отношений между регионами и федеральным центром, в значительной мере совпадают со списком задач, адресованных Президенту. Правительство должно сосредоточиться на ряде конкретных проблем:</w:t>
      </w:r>
    </w:p>
    <w:p w:rsidR="0089437B" w:rsidRDefault="0089437B">
      <w:pPr>
        <w:spacing w:before="80"/>
        <w:ind w:firstLine="426"/>
      </w:pPr>
      <w:r>
        <w:t>– Оптимизация финансовых отношений центра и регионов, восстановление банковской системы в стране, обеспечение оперативного и четкого ее функционирования.</w:t>
      </w:r>
    </w:p>
    <w:p w:rsidR="0089437B" w:rsidRDefault="0089437B">
      <w:pPr>
        <w:spacing w:before="80"/>
        <w:ind w:firstLine="426"/>
      </w:pPr>
      <w:r>
        <w:t>– Разработка концепции межбюджетных отношений "центр – регионы", обеспечение выполнения обязательств всех сторон: сбор и перечисление налогов, своевременное получение трансфертов, целевое их использование и т.д.</w:t>
      </w:r>
    </w:p>
    <w:p w:rsidR="0089437B" w:rsidRDefault="0089437B">
      <w:pPr>
        <w:spacing w:before="80"/>
        <w:ind w:firstLine="426"/>
      </w:pPr>
      <w:r>
        <w:t>– Разработка и реализация антикризисных мер по подъему экономики.</w:t>
      </w:r>
    </w:p>
    <w:p w:rsidR="0089437B" w:rsidRDefault="0089437B">
      <w:pPr>
        <w:spacing w:before="80"/>
        <w:ind w:firstLine="426"/>
      </w:pPr>
      <w:r>
        <w:t>– Разработка стратегии федеративных отношений на основе паритета интересов: разграничение сфер ответственности, определение прав и обязанностей, разработка системы мер и санкций.</w:t>
      </w:r>
    </w:p>
    <w:p w:rsidR="0089437B" w:rsidRDefault="0089437B">
      <w:pPr>
        <w:spacing w:before="80"/>
        <w:ind w:firstLine="426"/>
        <w:sectPr w:rsidR="0089437B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89437B" w:rsidRDefault="0089437B">
      <w:pPr>
        <w:spacing w:before="80"/>
        <w:ind w:firstLine="426"/>
      </w:pPr>
    </w:p>
    <w:p w:rsidR="0089437B" w:rsidRDefault="0089437B">
      <w:pPr>
        <w:spacing w:before="80"/>
        <w:ind w:firstLine="426"/>
      </w:pPr>
    </w:p>
    <w:sectPr w:rsidR="0089437B" w:rsidSect="0089437B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7B" w:rsidRDefault="0089437B">
      <w:r>
        <w:separator/>
      </w:r>
    </w:p>
  </w:endnote>
  <w:endnote w:type="continuationSeparator" w:id="1">
    <w:p w:rsidR="0089437B" w:rsidRDefault="0089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7B" w:rsidRDefault="0089437B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427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89437B" w:rsidRDefault="0089437B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7B" w:rsidRDefault="0089437B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ind w:firstLine="0"/>
    </w:pPr>
    <w:r>
      <w:rPr>
        <w:sz w:val="18"/>
        <w:szCs w:val="18"/>
      </w:rPr>
      <w:t>Сообщение № 427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7B" w:rsidRDefault="0089437B">
      <w:pPr>
        <w:spacing w:before="0"/>
      </w:pPr>
      <w:r>
        <w:separator/>
      </w:r>
    </w:p>
  </w:footnote>
  <w:footnote w:type="continuationSeparator" w:id="1">
    <w:p w:rsidR="0089437B" w:rsidRDefault="00894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A2A8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425"/>
        <w:lvlJc w:val="left"/>
        <w:pPr>
          <w:ind w:firstLine="425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425"/>
        </w:pPr>
        <w:rPr>
          <w:rFonts w:ascii="Symbol" w:hAnsi="Symbol" w:cs="Symbol" w:hint="default"/>
          <w:color w:val="80000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425"/>
        </w:pPr>
        <w:rPr>
          <w:rFonts w:ascii="Symbol" w:hAnsi="Symbol" w:cs="Symbol" w:hint="default"/>
          <w:color w:val="800000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067"/>
    <w:rsid w:val="0089437B"/>
    <w:rsid w:val="00A1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F3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F35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F35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5F35"/>
    <w:rPr>
      <w:sz w:val="26"/>
      <w:szCs w:val="26"/>
    </w:rPr>
  </w:style>
  <w:style w:type="paragraph" w:customStyle="1" w:styleId="a1">
    <w:name w:val="Таблица"/>
    <w:basedOn w:val="Normal"/>
    <w:uiPriority w:val="99"/>
    <w:pPr>
      <w:keepNext/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5F35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F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968</Words>
  <Characters>5520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Masha Katsva</dc:creator>
  <cp:keywords/>
  <dc:description/>
  <cp:lastModifiedBy>Rimskiy</cp:lastModifiedBy>
  <cp:revision>2</cp:revision>
  <cp:lastPrinted>1998-11-18T15:31:00Z</cp:lastPrinted>
  <dcterms:created xsi:type="dcterms:W3CDTF">2017-08-01T17:58:00Z</dcterms:created>
  <dcterms:modified xsi:type="dcterms:W3CDTF">2017-08-01T17:58:00Z</dcterms:modified>
</cp:coreProperties>
</file>