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AD" w:rsidRDefault="006F77AD">
      <w:pPr>
        <w:framePr w:w="6061" w:h="426" w:hSpace="180" w:wrap="auto" w:vAnchor="text" w:hAnchor="page" w:x="3406" w:y="126"/>
        <w:widowControl w:val="0"/>
        <w:jc w:val="left"/>
        <w:rPr>
          <w:b/>
          <w:bCs/>
          <w:color w:val="0000FF"/>
          <w:spacing w:val="20"/>
        </w:rPr>
      </w:pPr>
      <w:r>
        <w:rPr>
          <w:noProof/>
        </w:rPr>
        <w:pict>
          <v:line id="_x0000_s1026" style="position:absolute;left:0;text-align:left;flip:x y;z-index:251652608" from="299.95pt,11.9pt" to="376.55pt,13.3pt" o:allowincell="f" strokecolor="red" strokeweight="6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27" style="position:absolute;left:0;text-align:left;margin-left:-.5pt;margin-top:30.45pt;width:308.8pt;height:43.4pt;z-index:251662848" o:allowincell="f" fillcolor="lime" stroked="f" strokeweight="1pt">
            <v:fill r:id="rId6" o:title="" type="pattern"/>
            <v:shadow on="t" color="black" offset="3.75pt,2.5pt"/>
            <v:textbox inset="1pt,1pt,1pt,1pt">
              <w:txbxContent>
                <w:p w:rsidR="006F77AD" w:rsidRDefault="006F77AD">
                  <w:pPr>
                    <w:spacing w:after="120"/>
                    <w:ind w:firstLine="0"/>
                    <w:jc w:val="center"/>
                    <w:rPr>
                      <w:rFonts w:ascii="AdverGothic" w:hAnsi="AdverGothic" w:cs="AdverGothic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Серия “Социологические Сообщения”</w:t>
                  </w:r>
                </w:p>
              </w:txbxContent>
            </v:textbox>
          </v:rect>
        </w:pict>
      </w:r>
      <w:r>
        <w:rPr>
          <w:b/>
          <w:bCs/>
          <w:color w:val="000000"/>
          <w:spacing w:val="20"/>
          <w:kern w:val="56"/>
          <w:sz w:val="32"/>
          <w:szCs w:val="32"/>
        </w:rPr>
        <w:t>Фонд “Общественное мнение”</w:t>
      </w:r>
    </w:p>
    <w:p w:rsidR="006F77AD" w:rsidRDefault="006F77AD">
      <w:pPr>
        <w:widowControl w:val="0"/>
      </w:pPr>
      <w:r>
        <w:rPr>
          <w:noProof/>
        </w:rPr>
        <w:pict>
          <v:rect id="_x0000_s1028" style="position:absolute;left:0;text-align:left;margin-left:418.45pt;margin-top:-10.55pt;width:85.65pt;height:72.05pt;z-index:251661824" o:allowincell="f" fillcolor="lime" stroked="f" strokeweight="1pt">
            <v:fill r:id="rId6" o:title="" type="pattern"/>
            <v:shadow on="t" color="black" offset="3.75pt,2.5pt"/>
            <v:textbox inset="1pt,1pt,1pt,1pt">
              <w:txbxContent>
                <w:p w:rsidR="006F77AD" w:rsidRDefault="006F77AD">
                  <w:pPr>
                    <w:spacing w:after="20" w:line="240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4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ноября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1998</w:t>
                  </w:r>
                </w:p>
                <w:p w:rsidR="006F77AD" w:rsidRDefault="006F77AD">
                  <w:pPr>
                    <w:spacing w:before="0" w:after="120" w:line="240" w:lineRule="auto"/>
                    <w:ind w:firstLine="0"/>
                    <w:jc w:val="center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  <w:t>10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6 (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21)</w:t>
                  </w:r>
                </w:p>
              </w:txbxContent>
            </v:textbox>
          </v:rect>
        </w:pict>
      </w:r>
      <w:r>
        <w:rPr>
          <w:noProof/>
        </w:rPr>
        <w:pict>
          <v:oval id="_x0000_s1029" style="position:absolute;left:0;text-align:left;margin-left:8.15pt;margin-top:15.4pt;width:381.65pt;height:136.95pt;z-index:-251664896" o:allowincell="f" fillcolor="lime" stroked="f" strokecolor="white" strokeweight="6pt">
            <v:fill r:id="rId6" o:title="" type="pattern"/>
          </v:oval>
        </w:pict>
      </w:r>
      <w:r>
        <w:rPr>
          <w:noProof/>
        </w:rPr>
        <w:pict>
          <v:line id="_x0000_s1030" style="position:absolute;left:0;text-align:left;z-index:251654656" from="445.8pt,22.7pt" to="512.3pt,22.75pt" o:allowincell="f" stroked="f" strokecolor="red" strokeweight="2pt">
            <v:stroke startarrowwidth="narrow" startarrowlength="short" endarrowwidth="narrow" endarrowlength="short"/>
            <v:shadow on="t" color="black" offset="3.75pt,2.5pt"/>
          </v:line>
        </w:pict>
      </w:r>
      <w:r>
        <w:rPr>
          <w:noProof/>
        </w:rPr>
        <w:pict>
          <v:roundrect id="_x0000_s1031" style="position:absolute;left:0;text-align:left;margin-left:44.15pt;margin-top:63.8pt;width:280.85pt;height:75.65pt;z-index:251663872" arcsize="10923f" o:allowincell="f" fillcolor="blue" strokecolor="white" strokeweight="1pt">
            <v:shadow on="t" color="black" offset="3.75pt,2.5pt"/>
            <v:textbox inset="1pt,1pt,1pt,1pt">
              <w:txbxContent>
                <w:p w:rsidR="006F77AD" w:rsidRDefault="006F77AD">
                  <w:pPr>
                    <w:spacing w:before="180"/>
                    <w:ind w:firstLine="0"/>
                    <w:jc w:val="center"/>
                    <w:rPr>
                      <w:b/>
                      <w:bCs/>
                      <w:color w:val="FFFFFF"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FFFFFF"/>
                      <w:sz w:val="40"/>
                      <w:szCs w:val="40"/>
                    </w:rPr>
                    <w:t xml:space="preserve">Обзор опросов </w:t>
                  </w:r>
                  <w:r>
                    <w:rPr>
                      <w:b/>
                      <w:bCs/>
                      <w:color w:val="FFFFFF"/>
                      <w:sz w:val="40"/>
                      <w:szCs w:val="40"/>
                    </w:rPr>
                    <w:br/>
                    <w:t>24-25 октября 1998 года</w:t>
                  </w:r>
                </w:p>
              </w:txbxContent>
            </v:textbox>
          </v:roundrect>
        </w:pict>
      </w:r>
      <w:r>
        <w:rPr>
          <w:noProof/>
        </w:rPr>
        <w:pict>
          <v:line id="_x0000_s1032" style="position:absolute;left:0;text-align:left;flip:x;z-index:251655680" from="-6.25pt,18.65pt" to="15.4pt,18.7pt" o:allowincell="f" strokecolor="red" strokeweight="6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3" style="position:absolute;left:0;text-align:left;z-index:251656704" from="75.95pt,1pt" to="425.9pt,1.1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4" style="position:absolute;left:0;text-align:left;flip:x;z-index:251657728" from="94.55pt,18.4pt" to="128.2pt,18.7pt" o:allowincell="f" strokecolor="red" strokeweight="6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5" style="position:absolute;left:0;text-align:left;flip:y;z-index:251658752" from="15.35pt,1.1pt" to="64.6pt,1.2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6" type="#_x0000_t19" style="position:absolute;left:0;text-align:left;margin-left:36.95pt;margin-top:29.8pt;width:72.05pt;height:23.75pt;flip:x;z-index:251659776" o:allowincell="f" filled="t" fillcolor="lime" stroked="f" strokecolor="blue">
            <v:fill r:id="rId6" o:title="" type="pattern"/>
          </v:shape>
        </w:pict>
      </w:r>
      <w:r>
        <w:rPr>
          <w:noProof/>
        </w:rPr>
        <w:pict>
          <v:shape id="_x0000_s1037" type="#_x0000_t19" style="position:absolute;left:0;text-align:left;margin-left:72.95pt;margin-top:28.3pt;width:21.65pt;height:7.25pt;flip:x;z-index:251660800" o:allowincell="f" filled="t" fillcolor="lime" stroked="f" strokecolor="blue">
            <v:fill r:id="rId6" o:title="" type="pattern"/>
          </v:shape>
        </w:pict>
      </w:r>
      <w:r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45.6pt" o:borderbottomcolor="white" o:borderrightcolor="white">
            <v:imagedata r:id="rId7" o:title=""/>
            <w10:borderbottom type="single" width="6"/>
            <w10:borderright type="single" width="6"/>
          </v:shape>
        </w:pict>
      </w:r>
    </w:p>
    <w:p w:rsidR="006F77AD" w:rsidRDefault="006F77AD">
      <w:pPr>
        <w:widowControl w:val="0"/>
      </w:pPr>
      <w:r>
        <w:rPr>
          <w:noProof/>
        </w:rPr>
        <w:pict>
          <v:line id="_x0000_s1038" style="position:absolute;left:0;text-align:left;flip:y;z-index:251653632" from="22.45pt,-.35pt" to="498.6pt,136.5pt" o:allowincell="f" strokecolor="red" strokeweight="6pt">
            <v:stroke startarrowwidth="narrow" startarrowlength="short" endarrowwidth="narrow" endarrowlength="short"/>
          </v:line>
        </w:pict>
      </w:r>
    </w:p>
    <w:p w:rsidR="006F77AD" w:rsidRDefault="006F77AD">
      <w:pPr>
        <w:widowControl w:val="0"/>
      </w:pPr>
    </w:p>
    <w:p w:rsidR="006F77AD" w:rsidRDefault="006F77AD">
      <w:pPr>
        <w:widowControl w:val="0"/>
        <w:rPr>
          <w:sz w:val="30"/>
          <w:szCs w:val="30"/>
        </w:rPr>
      </w:pPr>
    </w:p>
    <w:p w:rsidR="006F77AD" w:rsidRDefault="006F77AD">
      <w:pPr>
        <w:widowControl w:val="0"/>
        <w:rPr>
          <w:sz w:val="30"/>
          <w:szCs w:val="30"/>
          <w:lang w:val="en-US"/>
        </w:rPr>
      </w:pPr>
    </w:p>
    <w:p w:rsidR="006F77AD" w:rsidRDefault="006F77AD">
      <w:pPr>
        <w:rPr>
          <w:lang w:val="en-US"/>
        </w:rPr>
      </w:pPr>
    </w:p>
    <w:p w:rsidR="006F77AD" w:rsidRDefault="006F77AD">
      <w:pPr>
        <w:ind w:firstLine="426"/>
        <w:jc w:val="left"/>
        <w:rPr>
          <w:b/>
          <w:bCs/>
          <w:color w:val="FF0000"/>
          <w:kern w:val="28"/>
          <w:sz w:val="30"/>
          <w:szCs w:val="30"/>
          <w:lang w:val="en-US"/>
        </w:rPr>
      </w:pPr>
      <w:r>
        <w:rPr>
          <w:b/>
          <w:bCs/>
          <w:color w:val="FF0000"/>
          <w:kern w:val="28"/>
          <w:sz w:val="30"/>
          <w:szCs w:val="30"/>
        </w:rPr>
        <w:t>Темы:</w:t>
      </w:r>
    </w:p>
    <w:p w:rsidR="006F77AD" w:rsidRDefault="006F77AD">
      <w:pPr>
        <w:ind w:firstLine="1418"/>
        <w:rPr>
          <w:b/>
          <w:bCs/>
          <w:color w:val="000080"/>
          <w:kern w:val="28"/>
          <w:sz w:val="34"/>
          <w:szCs w:val="34"/>
        </w:rPr>
      </w:pPr>
      <w:r>
        <w:rPr>
          <w:b/>
          <w:bCs/>
          <w:color w:val="000080"/>
          <w:kern w:val="28"/>
          <w:sz w:val="34"/>
          <w:szCs w:val="34"/>
        </w:rPr>
        <w:t>1. Е.Примаков: претендент поневоле?</w:t>
      </w:r>
    </w:p>
    <w:p w:rsidR="006F77AD" w:rsidRDefault="006F77AD">
      <w:pPr>
        <w:ind w:firstLine="1418"/>
        <w:rPr>
          <w:b/>
          <w:bCs/>
          <w:color w:val="000080"/>
          <w:kern w:val="28"/>
          <w:sz w:val="34"/>
          <w:szCs w:val="34"/>
        </w:rPr>
      </w:pPr>
      <w:r>
        <w:rPr>
          <w:b/>
          <w:bCs/>
          <w:color w:val="000080"/>
          <w:kern w:val="28"/>
          <w:sz w:val="34"/>
          <w:szCs w:val="34"/>
        </w:rPr>
        <w:t>2. Молодым везде у нас дорога?</w:t>
      </w:r>
    </w:p>
    <w:p w:rsidR="006F77AD" w:rsidRDefault="006F77AD">
      <w:pPr>
        <w:rPr>
          <w:b/>
          <w:bCs/>
          <w:sz w:val="28"/>
          <w:szCs w:val="28"/>
        </w:rPr>
      </w:pPr>
    </w:p>
    <w:p w:rsidR="006F77AD" w:rsidRDefault="006F77AD">
      <w:pPr>
        <w:pStyle w:val="Heading1"/>
      </w:pPr>
      <w:r>
        <w:br w:type="page"/>
      </w:r>
    </w:p>
    <w:p w:rsidR="006F77AD" w:rsidRDefault="006F77AD">
      <w:pPr>
        <w:pStyle w:val="Heading1"/>
        <w:rPr>
          <w:sz w:val="22"/>
          <w:szCs w:val="22"/>
        </w:rPr>
      </w:pPr>
      <w:r>
        <w:t>1. Е.Примаков: претендент поневоле?</w:t>
      </w:r>
    </w:p>
    <w:p w:rsidR="006F77AD" w:rsidRDefault="006F77AD">
      <w:pPr>
        <w:spacing w:before="0" w:after="0"/>
        <w:ind w:firstLine="426"/>
      </w:pPr>
      <w:r>
        <w:t>Несмотря на неоднократные заявления Е.Примакова о том, что участие в президентских выборах 2000 года не входит в его планы, "президентский" рейтинг премьера неуклонно растет. Сегодня уже 13% респондентов утверждают, что проголосовали бы за него, если бы выборы состоялись в ближайшее время (в то время как две недели назад таковых было 9%).</w:t>
      </w:r>
    </w:p>
    <w:p w:rsidR="006F77AD" w:rsidRDefault="006F77AD">
      <w:pPr>
        <w:spacing w:before="0" w:after="0"/>
        <w:ind w:firstLine="426"/>
      </w:pPr>
      <w:r>
        <w:t>Одной из важнейших предпосылок роста популярности главы правительства является то, что он, как никакой другой персонаж российской политической арены, находится в фокусе общественного внимания. В качестве "ньюс</w:t>
      </w:r>
      <w:r>
        <w:softHyphen/>
        <w:t>мей</w:t>
      </w:r>
      <w:r>
        <w:softHyphen/>
        <w:t>ке</w:t>
      </w:r>
      <w:r>
        <w:softHyphen/>
        <w:t>ра" премьер лидирует безоговорочно: свыше половины респондентов, назвавших тех или иных политиков, чьи действия и высказывания произвели на них впечатление на протяжении последней недели, упомянули Е.Примакова. Причем сторонники всех реальных претендентов на президентский пост проявили сейчас к нему больший интерес,  чем к "своим" кандидатам, – ситуация, кажется, беспрецедентная.</w:t>
      </w:r>
    </w:p>
    <w:p w:rsidR="006F77AD" w:rsidRDefault="006F77AD">
      <w:pPr>
        <w:spacing w:before="0" w:after="0"/>
        <w:ind w:firstLine="426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>Вопрос: "Действия и высказывания каких политиков* за последнюю неделю привлекли Ваше внимание, запомнились Вам?"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4552"/>
        <w:gridCol w:w="552"/>
        <w:gridCol w:w="1104"/>
        <w:gridCol w:w="1147"/>
        <w:gridCol w:w="1060"/>
        <w:gridCol w:w="1291"/>
      </w:tblGrid>
      <w:tr w:rsidR="006F77AD">
        <w:tblPrEx>
          <w:tblCellMar>
            <w:top w:w="0" w:type="dxa"/>
            <w:bottom w:w="0" w:type="dxa"/>
          </w:tblCellMar>
        </w:tblPrEx>
        <w:tc>
          <w:tcPr>
            <w:tcW w:w="4552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Все</w:t>
            </w:r>
          </w:p>
        </w:tc>
        <w:tc>
          <w:tcPr>
            <w:tcW w:w="4597" w:type="dxa"/>
            <w:gridSpan w:val="4"/>
            <w:tcBorders>
              <w:top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Среди электоратов</w:t>
            </w:r>
          </w:p>
        </w:tc>
      </w:tr>
      <w:tr w:rsidR="006F77AD">
        <w:tblPrEx>
          <w:tblCellMar>
            <w:top w:w="0" w:type="dxa"/>
            <w:bottom w:w="0" w:type="dxa"/>
          </w:tblCellMar>
        </w:tblPrEx>
        <w:tc>
          <w:tcPr>
            <w:tcW w:w="4547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</w:p>
        </w:tc>
        <w:tc>
          <w:tcPr>
            <w:tcW w:w="1104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Зюганова</w:t>
            </w:r>
          </w:p>
        </w:tc>
        <w:tc>
          <w:tcPr>
            <w:tcW w:w="1147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Лебедя</w:t>
            </w:r>
          </w:p>
        </w:tc>
        <w:tc>
          <w:tcPr>
            <w:tcW w:w="1060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Лужкова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Явлинского</w:t>
            </w:r>
          </w:p>
        </w:tc>
      </w:tr>
      <w:tr w:rsidR="006F77AD">
        <w:tblPrEx>
          <w:tblCellMar>
            <w:top w:w="0" w:type="dxa"/>
            <w:bottom w:w="0" w:type="dxa"/>
          </w:tblCellMar>
        </w:tblPrEx>
        <w:tc>
          <w:tcPr>
            <w:tcW w:w="4547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Е.Примаков </w:t>
            </w:r>
          </w:p>
        </w:tc>
        <w:tc>
          <w:tcPr>
            <w:tcW w:w="552" w:type="dxa"/>
            <w:tcBorders>
              <w:top w:val="nil"/>
              <w:left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04" w:type="dxa"/>
            <w:tcBorders>
              <w:top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47" w:type="dxa"/>
            <w:tcBorders>
              <w:top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60" w:type="dxa"/>
            <w:tcBorders>
              <w:top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91" w:type="dxa"/>
            <w:tcBorders>
              <w:top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F77AD">
        <w:tblPrEx>
          <w:tblCellMar>
            <w:top w:w="0" w:type="dxa"/>
            <w:bottom w:w="0" w:type="dxa"/>
          </w:tblCellMar>
        </w:tblPrEx>
        <w:tc>
          <w:tcPr>
            <w:tcW w:w="4547" w:type="dxa"/>
            <w:tcBorders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Ю.Лужков</w:t>
            </w:r>
          </w:p>
        </w:tc>
        <w:tc>
          <w:tcPr>
            <w:tcW w:w="552" w:type="dxa"/>
            <w:tcBorders>
              <w:left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4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7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60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91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F77AD">
        <w:tblPrEx>
          <w:tblCellMar>
            <w:top w:w="0" w:type="dxa"/>
            <w:bottom w:w="0" w:type="dxa"/>
          </w:tblCellMar>
        </w:tblPrEx>
        <w:tc>
          <w:tcPr>
            <w:tcW w:w="4547" w:type="dxa"/>
            <w:tcBorders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Г.Зюганов</w:t>
            </w:r>
          </w:p>
        </w:tc>
        <w:tc>
          <w:tcPr>
            <w:tcW w:w="552" w:type="dxa"/>
            <w:tcBorders>
              <w:left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4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47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0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1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77AD">
        <w:tblPrEx>
          <w:tblCellMar>
            <w:top w:w="0" w:type="dxa"/>
            <w:bottom w:w="0" w:type="dxa"/>
          </w:tblCellMar>
        </w:tblPrEx>
        <w:tc>
          <w:tcPr>
            <w:tcW w:w="4547" w:type="dxa"/>
            <w:tcBorders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А.Лебедь</w:t>
            </w:r>
          </w:p>
        </w:tc>
        <w:tc>
          <w:tcPr>
            <w:tcW w:w="552" w:type="dxa"/>
            <w:tcBorders>
              <w:left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4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7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60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1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77AD">
        <w:tblPrEx>
          <w:tblCellMar>
            <w:top w:w="0" w:type="dxa"/>
            <w:bottom w:w="0" w:type="dxa"/>
          </w:tblCellMar>
        </w:tblPrEx>
        <w:tc>
          <w:tcPr>
            <w:tcW w:w="4547" w:type="dxa"/>
            <w:tcBorders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Г.Явлинский</w:t>
            </w:r>
          </w:p>
        </w:tc>
        <w:tc>
          <w:tcPr>
            <w:tcW w:w="552" w:type="dxa"/>
            <w:tcBorders>
              <w:left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4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7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0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F77AD">
        <w:tblPrEx>
          <w:tblCellMar>
            <w:top w:w="0" w:type="dxa"/>
            <w:bottom w:w="0" w:type="dxa"/>
          </w:tblCellMar>
        </w:tblPrEx>
        <w:tc>
          <w:tcPr>
            <w:tcW w:w="4547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никто, затр. Ответить</w:t>
            </w:r>
          </w:p>
        </w:tc>
        <w:tc>
          <w:tcPr>
            <w:tcW w:w="552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04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47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060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</w:tbl>
    <w:p w:rsidR="006F77AD" w:rsidRDefault="006F77AD">
      <w:pPr>
        <w:spacing w:before="100" w:after="0"/>
        <w:ind w:left="142" w:hanging="142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</w:rPr>
        <w:t>*</w:t>
      </w:r>
      <w:r>
        <w:rPr>
          <w:b/>
          <w:bCs/>
          <w:i/>
          <w:iCs/>
          <w:sz w:val="22"/>
          <w:szCs w:val="22"/>
        </w:rPr>
        <w:t>Здесь приведены данные только о тех политиках, имена которых упоминались чаще всего.</w:t>
      </w:r>
    </w:p>
    <w:p w:rsidR="006F77AD" w:rsidRDefault="006F77AD">
      <w:pPr>
        <w:spacing w:before="0" w:after="0"/>
        <w:ind w:firstLine="426"/>
        <w:rPr>
          <w:b/>
          <w:bCs/>
          <w:i/>
          <w:iCs/>
        </w:rPr>
      </w:pPr>
    </w:p>
    <w:p w:rsidR="006F77AD" w:rsidRDefault="006F77AD">
      <w:pPr>
        <w:spacing w:before="0" w:after="0"/>
        <w:ind w:firstLine="426"/>
      </w:pPr>
      <w:r>
        <w:t xml:space="preserve">Несмотря на столь пристальный интерес к фигуре премьера, только 16% опрошенных знали (еще 22% – "что-то слышали") о том, что многие российские граждане, согласно результатам опросов, готовы отдать свои голоса за Е.Примакова на президентских выборах, тогда как 55% респондентов  впервые услышали об этом от интервьюеров. Более широкое распространение этой информации может содействовать, вероятно, еще большему повышению рейтинга премьера: известно, что избиратели нередко отказывают в поддержке политикам, которым они симпатизируют, если считают последних заведомыми аутсайдерами, и предпочитают голосовать за "проходных", хотя, возможно, и несколько менее устраивающих их кандидатов. Во всяком случае, респонденты, заявившие о своей готовности проголосовать за Е.Примакова, продемонстрировали значительно большую осведомленность о его популярности, чем остальные: только 36%  из них не знали, что опросы сулят премьеру массовую поддержку в случае его участия в президентских выборах, тогда как 31% респондентов определенно знали об этом и еще 28% – "что-то слышали". </w:t>
      </w:r>
    </w:p>
    <w:p w:rsidR="006F77AD" w:rsidRDefault="006F77AD">
      <w:pPr>
        <w:spacing w:before="0" w:after="0"/>
        <w:ind w:firstLine="426"/>
      </w:pPr>
      <w:r>
        <w:t>Следует отметить, что, несмотря на количественный рост потенциального электората Е.Примакова в течение последних недель, его социально-демографические характеристики (сверхпредставленность женщин и пожилых людей, "среднестатистические" показатели по образовательному критерию и уровню урбанизированности) остаются практически неизменными. Это обстоятельство дает, пожалуй, некоторые основания полагать, что рост "пре</w:t>
      </w:r>
      <w:r>
        <w:softHyphen/>
        <w:t>зи</w:t>
      </w:r>
      <w:r>
        <w:softHyphen/>
        <w:t>дентского" рейтинга премьера свидетельствует не только о массовых симпатиях к нему, но и, действительно, о формировании относительно устойчивого ядра его электората. Впрочем, делать определенные выводы по этому вопросу еще рано.</w:t>
      </w:r>
    </w:p>
    <w:p w:rsidR="006F77AD" w:rsidRDefault="006F77AD">
      <w:pPr>
        <w:spacing w:before="0" w:after="0"/>
        <w:ind w:firstLine="426"/>
      </w:pPr>
      <w:r>
        <w:t>Особый интерес для анализа политических перспектив Е.При</w:t>
      </w:r>
      <w:r>
        <w:softHyphen/>
        <w:t>ма</w:t>
      </w:r>
      <w:r>
        <w:softHyphen/>
        <w:t>кова представляет отношение респондентов к его заявлению (отнюдь не первому) о нежелании выставлять свою кандидатуру на президентских выборах.</w:t>
      </w:r>
    </w:p>
    <w:p w:rsidR="006F77AD" w:rsidRDefault="006F77AD">
      <w:pPr>
        <w:spacing w:before="0" w:after="0"/>
        <w:ind w:firstLine="426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br w:type="page"/>
        <w:t>Вопрос: "На этой неделе Е.Примаков заявил, что не собирается баллотироваться на пост президента России. Как Вы относитесь к этому решению – одобряете или не одобряете?"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4552"/>
        <w:gridCol w:w="552"/>
        <w:gridCol w:w="1104"/>
        <w:gridCol w:w="1147"/>
        <w:gridCol w:w="1060"/>
        <w:gridCol w:w="1291"/>
      </w:tblGrid>
      <w:tr w:rsidR="006F77AD">
        <w:tblPrEx>
          <w:tblCellMar>
            <w:top w:w="0" w:type="dxa"/>
            <w:bottom w:w="0" w:type="dxa"/>
          </w:tblCellMar>
        </w:tblPrEx>
        <w:tc>
          <w:tcPr>
            <w:tcW w:w="4552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Все</w:t>
            </w:r>
          </w:p>
        </w:tc>
        <w:tc>
          <w:tcPr>
            <w:tcW w:w="4597" w:type="dxa"/>
            <w:gridSpan w:val="4"/>
            <w:tcBorders>
              <w:top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Среди электоратов</w:t>
            </w:r>
          </w:p>
        </w:tc>
      </w:tr>
      <w:tr w:rsidR="006F77AD">
        <w:tblPrEx>
          <w:tblCellMar>
            <w:top w:w="0" w:type="dxa"/>
            <w:bottom w:w="0" w:type="dxa"/>
          </w:tblCellMar>
        </w:tblPrEx>
        <w:tc>
          <w:tcPr>
            <w:tcW w:w="4547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</w:p>
        </w:tc>
        <w:tc>
          <w:tcPr>
            <w:tcW w:w="1104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Зюганова</w:t>
            </w:r>
          </w:p>
        </w:tc>
        <w:tc>
          <w:tcPr>
            <w:tcW w:w="1147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Лебедя</w:t>
            </w:r>
          </w:p>
        </w:tc>
        <w:tc>
          <w:tcPr>
            <w:tcW w:w="1060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Лужкова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Явлинского</w:t>
            </w:r>
          </w:p>
        </w:tc>
      </w:tr>
      <w:tr w:rsidR="006F77AD">
        <w:tblPrEx>
          <w:tblCellMar>
            <w:top w:w="0" w:type="dxa"/>
            <w:bottom w:w="0" w:type="dxa"/>
          </w:tblCellMar>
        </w:tblPrEx>
        <w:tc>
          <w:tcPr>
            <w:tcW w:w="4547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мне это безразлично</w:t>
            </w:r>
          </w:p>
        </w:tc>
        <w:tc>
          <w:tcPr>
            <w:tcW w:w="552" w:type="dxa"/>
            <w:tcBorders>
              <w:top w:val="nil"/>
              <w:left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7" w:type="dxa"/>
            <w:tcBorders>
              <w:top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60" w:type="dxa"/>
            <w:tcBorders>
              <w:top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91" w:type="dxa"/>
            <w:tcBorders>
              <w:top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F77AD">
        <w:tblPrEx>
          <w:tblCellMar>
            <w:top w:w="0" w:type="dxa"/>
            <w:bottom w:w="0" w:type="dxa"/>
          </w:tblCellMar>
        </w:tblPrEx>
        <w:tc>
          <w:tcPr>
            <w:tcW w:w="4547" w:type="dxa"/>
            <w:tcBorders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одобряю</w:t>
            </w:r>
          </w:p>
        </w:tc>
        <w:tc>
          <w:tcPr>
            <w:tcW w:w="552" w:type="dxa"/>
            <w:tcBorders>
              <w:left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104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47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060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91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F77AD">
        <w:tblPrEx>
          <w:tblCellMar>
            <w:top w:w="0" w:type="dxa"/>
            <w:bottom w:w="0" w:type="dxa"/>
          </w:tblCellMar>
        </w:tblPrEx>
        <w:tc>
          <w:tcPr>
            <w:tcW w:w="4547" w:type="dxa"/>
            <w:tcBorders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одобряю</w:t>
            </w:r>
          </w:p>
        </w:tc>
        <w:tc>
          <w:tcPr>
            <w:tcW w:w="552" w:type="dxa"/>
            <w:tcBorders>
              <w:left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04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47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60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91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F77AD">
        <w:tblPrEx>
          <w:tblCellMar>
            <w:top w:w="0" w:type="dxa"/>
            <w:bottom w:w="0" w:type="dxa"/>
          </w:tblCellMar>
        </w:tblPrEx>
        <w:tc>
          <w:tcPr>
            <w:tcW w:w="4547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552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04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47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6F77AD" w:rsidRDefault="006F77AD">
      <w:pPr>
        <w:spacing w:before="0" w:after="0"/>
        <w:ind w:firstLine="426"/>
      </w:pPr>
    </w:p>
    <w:p w:rsidR="006F77AD" w:rsidRDefault="006F77AD">
      <w:pPr>
        <w:spacing w:before="0" w:after="0"/>
        <w:ind w:firstLine="426"/>
      </w:pPr>
      <w:r>
        <w:t>На первый взгляд может показаться, что эти данные очерчивают границы электорального потенциала премьера: если 19% респондентов осуждают его позицию, то это, казалось бы, означает, что они при определенных обстоятельствах могли бы проголосовать за него, и если 46% одобряют отказ от выдвижения, то на их голоса премьер рассчитывать не может.</w:t>
      </w:r>
    </w:p>
    <w:p w:rsidR="006F77AD" w:rsidRDefault="006F77AD">
      <w:pPr>
        <w:spacing w:before="0" w:after="0"/>
        <w:ind w:firstLine="426"/>
      </w:pPr>
      <w:r>
        <w:t>Однако в действительности дело обстоит совершенно иначе.</w:t>
      </w:r>
    </w:p>
    <w:p w:rsidR="006F77AD" w:rsidRDefault="006F77AD">
      <w:pPr>
        <w:spacing w:before="0" w:after="0"/>
        <w:ind w:firstLine="426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>Вопрос: "На этой неделе Е.Примаков заявил, что не собирается баллотироваться на пост президента России. Как Вы относитесь к этому решению – одобряете или не одобряете?"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4021"/>
        <w:gridCol w:w="2840"/>
        <w:gridCol w:w="2840"/>
      </w:tblGrid>
      <w:tr w:rsidR="006F77AD">
        <w:tblPrEx>
          <w:tblCellMar>
            <w:top w:w="0" w:type="dxa"/>
            <w:bottom w:w="0" w:type="dxa"/>
          </w:tblCellMar>
        </w:tblPrEx>
        <w:tc>
          <w:tcPr>
            <w:tcW w:w="40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Все</w:t>
            </w:r>
          </w:p>
        </w:tc>
        <w:tc>
          <w:tcPr>
            <w:tcW w:w="2840" w:type="dxa"/>
            <w:tcBorders>
              <w:top w:val="single" w:sz="12" w:space="0" w:color="auto"/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Электорат Примакова</w:t>
            </w:r>
          </w:p>
        </w:tc>
      </w:tr>
      <w:tr w:rsidR="006F77AD">
        <w:tblPrEx>
          <w:tblCellMar>
            <w:top w:w="0" w:type="dxa"/>
            <w:bottom w:w="0" w:type="dxa"/>
          </w:tblCellMar>
        </w:tblPrEx>
        <w:tc>
          <w:tcPr>
            <w:tcW w:w="4021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мне это безразлично</w:t>
            </w:r>
          </w:p>
        </w:tc>
        <w:tc>
          <w:tcPr>
            <w:tcW w:w="2840" w:type="dxa"/>
            <w:tcBorders>
              <w:top w:val="nil"/>
              <w:left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40" w:type="dxa"/>
            <w:tcBorders>
              <w:top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F77AD">
        <w:tblPrEx>
          <w:tblCellMar>
            <w:top w:w="0" w:type="dxa"/>
            <w:bottom w:w="0" w:type="dxa"/>
          </w:tblCellMar>
        </w:tblPrEx>
        <w:tc>
          <w:tcPr>
            <w:tcW w:w="4021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одобряю</w:t>
            </w:r>
          </w:p>
        </w:tc>
        <w:tc>
          <w:tcPr>
            <w:tcW w:w="2840" w:type="dxa"/>
            <w:tcBorders>
              <w:top w:val="nil"/>
              <w:left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840" w:type="dxa"/>
            <w:tcBorders>
              <w:top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6F77AD">
        <w:tblPrEx>
          <w:tblCellMar>
            <w:top w:w="0" w:type="dxa"/>
            <w:bottom w:w="0" w:type="dxa"/>
          </w:tblCellMar>
        </w:tblPrEx>
        <w:tc>
          <w:tcPr>
            <w:tcW w:w="4021" w:type="dxa"/>
            <w:tcBorders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одобряю</w:t>
            </w:r>
          </w:p>
        </w:tc>
        <w:tc>
          <w:tcPr>
            <w:tcW w:w="2840" w:type="dxa"/>
            <w:tcBorders>
              <w:left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40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6F77AD">
        <w:tblPrEx>
          <w:tblCellMar>
            <w:top w:w="0" w:type="dxa"/>
            <w:bottom w:w="0" w:type="dxa"/>
          </w:tblCellMar>
        </w:tblPrEx>
        <w:tc>
          <w:tcPr>
            <w:tcW w:w="4021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2840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40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6F77AD" w:rsidRDefault="006F77AD">
      <w:pPr>
        <w:spacing w:before="0" w:after="0"/>
        <w:ind w:firstLine="426"/>
      </w:pPr>
    </w:p>
    <w:p w:rsidR="006F77AD" w:rsidRDefault="006F77AD">
      <w:pPr>
        <w:spacing w:before="0" w:after="0"/>
        <w:ind w:firstLine="426"/>
      </w:pPr>
      <w:r>
        <w:t>Избиратели, намеренные голосовать за Е.Примакова, если он выдвинет свою кандидатуру, одобряют его заявление об отказе баллотироваться почти так же часто, как и осуждают это заявление. Такая   позиция выглядит, разумеется, алогично, но смысл ее вполне очевиден: испытывая глубочайшую антипатию к власти как таковой, значительная часть российских граждан решительно осуждает стремление к ней. Отсюда – парадоксальное желание доверить власть тому, кто не проявляет ни малейшего намерения ею обладать. Кстати, популярность Е.Примакова в немалой степени связана, очевидно, с тем, что он занял  премьерское кресло с видимой неохотой.</w:t>
      </w:r>
    </w:p>
    <w:p w:rsidR="006F77AD" w:rsidRDefault="006F77AD">
      <w:pPr>
        <w:spacing w:before="0" w:after="0"/>
        <w:ind w:firstLine="426"/>
      </w:pPr>
      <w:r>
        <w:t>Но из этого следует, что позиция политика, которого и СМИ, и большая часть политической элиты, и – чем дальше, тем больше – избиратели воспринимают как потенциального кандидата на президентский пост и который в то же время отмахивается от подобных предположений как от абсурдных "по определению", – в высшей степени политически рентабельна. Отметим, что отказ Е.Примакова баллотироваться одобряют 46% опрошенных, а заявляют о том, что ни при каких обстоятельствах не проголосуют за него, – только 5%.</w:t>
      </w:r>
    </w:p>
    <w:p w:rsidR="006F77AD" w:rsidRDefault="006F77AD">
      <w:pPr>
        <w:spacing w:before="0" w:after="0"/>
        <w:ind w:firstLine="426"/>
      </w:pPr>
      <w:r>
        <w:t xml:space="preserve">Причем особой уверенности в том, что премьер не изменит своего решения, у респондентов нет: 32% опрошенных полагают, что он все же будет баллотироваться, 30% – придерживаются противоположной точки зрения, а остальные затрудняются ответить на соответствующий вопрос. </w:t>
      </w:r>
    </w:p>
    <w:p w:rsidR="006F77AD" w:rsidRDefault="006F77AD">
      <w:pPr>
        <w:spacing w:before="0" w:after="0"/>
        <w:ind w:left="426" w:firstLine="426"/>
        <w:rPr>
          <w:b/>
          <w:bCs/>
          <w:i/>
          <w:iCs/>
        </w:rPr>
      </w:pPr>
    </w:p>
    <w:p w:rsidR="006F77AD" w:rsidRDefault="006F77AD">
      <w:pPr>
        <w:spacing w:before="0" w:after="0"/>
        <w:ind w:left="426" w:firstLine="426"/>
        <w:rPr>
          <w:b/>
          <w:bCs/>
          <w:i/>
          <w:iCs/>
          <w:color w:val="008000"/>
        </w:rPr>
      </w:pPr>
      <w:r>
        <w:rPr>
          <w:b/>
          <w:bCs/>
          <w:i/>
          <w:iCs/>
          <w:color w:val="008000"/>
        </w:rPr>
        <w:t xml:space="preserve">Из приведенного анализа ясно, что вплоть до начала избирательной кампании статус "претендента поневоле" выгодно отличает Е.Примакова от других российских политиков "первого ряда" и обеспечивает дополнительный "запас прочности" возглавляемому им правительству.  </w:t>
      </w:r>
    </w:p>
    <w:p w:rsidR="006F77AD" w:rsidRDefault="006F77AD">
      <w:pPr>
        <w:spacing w:before="0" w:after="0"/>
        <w:ind w:firstLine="426"/>
        <w:jc w:val="right"/>
        <w:rPr>
          <w:b/>
          <w:bCs/>
          <w:i/>
          <w:iCs/>
          <w:color w:val="008000"/>
          <w:u w:val="single"/>
        </w:rPr>
      </w:pPr>
    </w:p>
    <w:p w:rsidR="006F77AD" w:rsidRDefault="006F77AD">
      <w:pPr>
        <w:pStyle w:val="Heading1"/>
      </w:pPr>
      <w:r>
        <w:br w:type="page"/>
        <w:t>2. Молодым везде у нас дорога?</w:t>
      </w:r>
    </w:p>
    <w:p w:rsidR="006F77AD" w:rsidRDefault="006F77AD">
      <w:pPr>
        <w:spacing w:before="0" w:after="0"/>
        <w:ind w:firstLine="426"/>
      </w:pPr>
      <w:r>
        <w:t xml:space="preserve">Из опрошенных российских граждан 58% полагают, что </w:t>
      </w:r>
      <w:r>
        <w:rPr>
          <w:i/>
          <w:iCs/>
          <w:color w:val="008000"/>
        </w:rPr>
        <w:t>"на ответственных постах в государственных органах управления должно быть больше молодых людей, чем сейчас"</w:t>
      </w:r>
      <w:r>
        <w:rPr>
          <w:color w:val="008000"/>
        </w:rPr>
        <w:t xml:space="preserve">, </w:t>
      </w:r>
      <w:r>
        <w:t xml:space="preserve">и только 24% – что там </w:t>
      </w:r>
      <w:r>
        <w:rPr>
          <w:i/>
          <w:iCs/>
          <w:color w:val="008000"/>
        </w:rPr>
        <w:t>"должно быть больше солидных, пожилых людей</w:t>
      </w:r>
      <w:r>
        <w:rPr>
          <w:color w:val="008000"/>
        </w:rPr>
        <w:t>".</w:t>
      </w:r>
      <w:r>
        <w:t xml:space="preserve"> Столь ощутимое преобладание установки на "омоложение" власти ни в коей мере не является, впрочем, реакцией на недавнее "повзросление" российского правительства: в июне 1997 года, когда респондентам был задан тот же вопрос, первую точку зрения поддержали 65%, а вторую – лишь 19% респондентов.</w:t>
      </w:r>
    </w:p>
    <w:p w:rsidR="006F77AD" w:rsidRDefault="006F77AD">
      <w:pPr>
        <w:spacing w:before="0" w:after="0"/>
        <w:ind w:firstLine="426"/>
      </w:pPr>
      <w:r>
        <w:t>Между тем, летом прошлого года "костяк" российского правительства составляли "команды" А.Чубайса и Б.Немцова, состоявшие преимущественно из весьма молодых министров и вице-премьеров. И, что особенно существенно, в новостных и аналитических программах телевидения, по которым гражданин фактически судит о составе правительства, оно, как правило, было представлено гораздо более молодыми людьми, чем сегодня. К тому же само понятие "молодые реформаторы", то и дело – с различными интонациями – употреблявшееся сторонниками и критиками правительства, постоянно напоминало гражданам о возрасте его ключевых фигур.</w:t>
      </w:r>
    </w:p>
    <w:p w:rsidR="006F77AD" w:rsidRDefault="006F77AD">
      <w:pPr>
        <w:spacing w:before="0" w:after="0"/>
        <w:ind w:firstLine="426"/>
      </w:pPr>
      <w:r>
        <w:t>Казалось бы, с формированием ныне действующего кабинета пожелания тех, кто хотел бы видеть на ответственных постах "солидных, пожилых людей", в значительной мере удовлетворены, а установка на "омоложение" власти обрела, напротив, некоторую актуальность. Однако ее популярность не возросла, а снизилась.</w:t>
      </w:r>
    </w:p>
    <w:p w:rsidR="006F77AD" w:rsidRDefault="006F77AD">
      <w:pPr>
        <w:spacing w:before="0" w:after="0"/>
        <w:ind w:firstLine="426"/>
      </w:pPr>
      <w:r>
        <w:t>Стало быть, позиции наших сограждан по этому вопросу практически не связаны с тем, какое поколение реально доминирует в высших эшелонах власти. Дело в ином: сегодня респонденты склонны несколько меньше, чем в прошлом году, доверять молодежи, когда речь заходит об управлении страной. Объясняется это, очевидно, и массовыми симпатиями к новому премьеру, и августовским провалом совсем уже юного правительства С.Кириенко.</w:t>
      </w:r>
    </w:p>
    <w:p w:rsidR="006F77AD" w:rsidRDefault="006F77AD">
      <w:pPr>
        <w:spacing w:before="0" w:after="0"/>
        <w:ind w:firstLine="426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>Вопрос: "Как Вы думаете, люди какого возраста способны наиболее успешно, эффективно решить сегодняшние проблемы России?"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5117"/>
        <w:gridCol w:w="2292"/>
        <w:gridCol w:w="2292"/>
      </w:tblGrid>
      <w:tr w:rsidR="006F77AD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Июнь 1997 г.</w:t>
            </w:r>
          </w:p>
        </w:tc>
        <w:tc>
          <w:tcPr>
            <w:tcW w:w="2292" w:type="dxa"/>
            <w:tcBorders>
              <w:top w:val="single" w:sz="12" w:space="0" w:color="auto"/>
              <w:bottom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Октябрь 1998 г.</w:t>
            </w:r>
          </w:p>
        </w:tc>
      </w:tr>
      <w:tr w:rsidR="006F77AD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top w:val="single" w:sz="12" w:space="0" w:color="auto"/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15-20-летние</w:t>
            </w:r>
          </w:p>
        </w:tc>
        <w:tc>
          <w:tcPr>
            <w:tcW w:w="2292" w:type="dxa"/>
            <w:tcBorders>
              <w:top w:val="single" w:sz="12" w:space="0" w:color="auto"/>
              <w:left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92" w:type="dxa"/>
            <w:tcBorders>
              <w:top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77AD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20-30-летние</w:t>
            </w:r>
          </w:p>
        </w:tc>
        <w:tc>
          <w:tcPr>
            <w:tcW w:w="2292" w:type="dxa"/>
            <w:tcBorders>
              <w:top w:val="nil"/>
              <w:left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92" w:type="dxa"/>
            <w:tcBorders>
              <w:top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77AD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30-40-летние</w:t>
            </w:r>
          </w:p>
        </w:tc>
        <w:tc>
          <w:tcPr>
            <w:tcW w:w="2292" w:type="dxa"/>
            <w:tcBorders>
              <w:left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92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6F77AD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40-50-летние</w:t>
            </w:r>
          </w:p>
        </w:tc>
        <w:tc>
          <w:tcPr>
            <w:tcW w:w="2292" w:type="dxa"/>
            <w:tcBorders>
              <w:left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92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6F77AD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50-летние и старше</w:t>
            </w:r>
          </w:p>
        </w:tc>
        <w:tc>
          <w:tcPr>
            <w:tcW w:w="2292" w:type="dxa"/>
            <w:tcBorders>
              <w:left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92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F77AD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возраст значения не имеет</w:t>
            </w:r>
          </w:p>
        </w:tc>
        <w:tc>
          <w:tcPr>
            <w:tcW w:w="2292" w:type="dxa"/>
            <w:tcBorders>
              <w:left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92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F77AD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2292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6F77AD" w:rsidRDefault="006F77AD">
      <w:pPr>
        <w:spacing w:before="0" w:after="0"/>
        <w:ind w:firstLine="426"/>
        <w:rPr>
          <w:b/>
          <w:bCs/>
        </w:rPr>
      </w:pPr>
    </w:p>
    <w:p w:rsidR="006F77AD" w:rsidRDefault="006F77AD">
      <w:pPr>
        <w:spacing w:before="0" w:after="0"/>
        <w:ind w:firstLine="426"/>
      </w:pPr>
      <w:r>
        <w:t xml:space="preserve">Следует учесть, что этот вопрос был задан респондентам непосредственно после того, как у них спросили, какое поколение должно быть шире представлено в органах государственного управления. Поэтому можно не сомневаться, что сравнивая возможности различных возрастных когорт, опрошенные имели в виду их участие в решении "проблем России" именно в качестве представителей власти. И если еще летом прошлого года респонденты примерно поровну делили свое доверие между теми, кто моложе 40, и теми, кто старше этого возраста, то сейчас потенциал вторых оценивается значительно выше. Лишь наиболее молодые граждане и сегодня предпочитают видеть своих ровесников "у руля" страны. </w:t>
      </w:r>
    </w:p>
    <w:p w:rsidR="006F77AD" w:rsidRDefault="006F77AD">
      <w:pPr>
        <w:spacing w:before="0" w:after="0"/>
        <w:ind w:firstLine="426"/>
      </w:pPr>
    </w:p>
    <w:p w:rsidR="006F77AD" w:rsidRDefault="006F77AD">
      <w:pPr>
        <w:spacing w:before="0" w:after="0"/>
        <w:ind w:firstLine="426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>Вопрос: "Как Вы думаете, люди какого возраста способны наиболее успешно, эффективно решить сегодняшние проблемы России?"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5134"/>
        <w:gridCol w:w="1200"/>
        <w:gridCol w:w="1121"/>
        <w:gridCol w:w="1021"/>
        <w:gridCol w:w="1225"/>
      </w:tblGrid>
      <w:tr w:rsidR="006F77AD">
        <w:tblPrEx>
          <w:tblCellMar>
            <w:top w:w="0" w:type="dxa"/>
            <w:bottom w:w="0" w:type="dxa"/>
          </w:tblCellMar>
        </w:tblPrEx>
        <w:tc>
          <w:tcPr>
            <w:tcW w:w="5134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Все</w:t>
            </w:r>
          </w:p>
        </w:tc>
        <w:tc>
          <w:tcPr>
            <w:tcW w:w="3367" w:type="dxa"/>
            <w:gridSpan w:val="3"/>
            <w:tcBorders>
              <w:top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Возраст</w:t>
            </w:r>
          </w:p>
        </w:tc>
      </w:tr>
      <w:tr w:rsidR="006F77AD">
        <w:tblPrEx>
          <w:tblCellMar>
            <w:top w:w="0" w:type="dxa"/>
            <w:bottom w:w="0" w:type="dxa"/>
          </w:tblCellMar>
        </w:tblPrEx>
        <w:tc>
          <w:tcPr>
            <w:tcW w:w="5134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18-35 лет</w:t>
            </w:r>
          </w:p>
        </w:tc>
        <w:tc>
          <w:tcPr>
            <w:tcW w:w="1021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36-50 лет</w:t>
            </w:r>
          </w:p>
        </w:tc>
        <w:tc>
          <w:tcPr>
            <w:tcW w:w="1225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старше 50 лет</w:t>
            </w:r>
          </w:p>
        </w:tc>
      </w:tr>
      <w:tr w:rsidR="006F77AD">
        <w:tblPrEx>
          <w:tblCellMar>
            <w:top w:w="0" w:type="dxa"/>
            <w:bottom w:w="0" w:type="dxa"/>
          </w:tblCellMar>
        </w:tblPrEx>
        <w:tc>
          <w:tcPr>
            <w:tcW w:w="5134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15-20-летние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77AD">
        <w:tblPrEx>
          <w:tblCellMar>
            <w:top w:w="0" w:type="dxa"/>
            <w:bottom w:w="0" w:type="dxa"/>
          </w:tblCellMar>
        </w:tblPrEx>
        <w:tc>
          <w:tcPr>
            <w:tcW w:w="5134" w:type="dxa"/>
            <w:tcBorders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20-30-летние</w:t>
            </w:r>
          </w:p>
        </w:tc>
        <w:tc>
          <w:tcPr>
            <w:tcW w:w="1200" w:type="dxa"/>
            <w:tcBorders>
              <w:left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1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77AD">
        <w:tblPrEx>
          <w:tblCellMar>
            <w:top w:w="0" w:type="dxa"/>
            <w:bottom w:w="0" w:type="dxa"/>
          </w:tblCellMar>
        </w:tblPrEx>
        <w:tc>
          <w:tcPr>
            <w:tcW w:w="5134" w:type="dxa"/>
            <w:tcBorders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30-40-летние</w:t>
            </w:r>
          </w:p>
        </w:tc>
        <w:tc>
          <w:tcPr>
            <w:tcW w:w="1200" w:type="dxa"/>
            <w:tcBorders>
              <w:left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21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021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25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F77AD">
        <w:tblPrEx>
          <w:tblCellMar>
            <w:top w:w="0" w:type="dxa"/>
            <w:bottom w:w="0" w:type="dxa"/>
          </w:tblCellMar>
        </w:tblPrEx>
        <w:tc>
          <w:tcPr>
            <w:tcW w:w="5134" w:type="dxa"/>
            <w:tcBorders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40-50-летние</w:t>
            </w:r>
          </w:p>
        </w:tc>
        <w:tc>
          <w:tcPr>
            <w:tcW w:w="1200" w:type="dxa"/>
            <w:tcBorders>
              <w:left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121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21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25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6F77AD">
        <w:tblPrEx>
          <w:tblCellMar>
            <w:top w:w="0" w:type="dxa"/>
            <w:bottom w:w="0" w:type="dxa"/>
          </w:tblCellMar>
        </w:tblPrEx>
        <w:tc>
          <w:tcPr>
            <w:tcW w:w="5134" w:type="dxa"/>
            <w:tcBorders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50-летние и старше</w:t>
            </w:r>
          </w:p>
        </w:tc>
        <w:tc>
          <w:tcPr>
            <w:tcW w:w="1200" w:type="dxa"/>
            <w:tcBorders>
              <w:left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1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25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F77AD">
        <w:tblPrEx>
          <w:tblCellMar>
            <w:top w:w="0" w:type="dxa"/>
            <w:bottom w:w="0" w:type="dxa"/>
          </w:tblCellMar>
        </w:tblPrEx>
        <w:tc>
          <w:tcPr>
            <w:tcW w:w="5134" w:type="dxa"/>
            <w:tcBorders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возраст значения не имеет</w:t>
            </w:r>
          </w:p>
        </w:tc>
        <w:tc>
          <w:tcPr>
            <w:tcW w:w="1200" w:type="dxa"/>
            <w:tcBorders>
              <w:left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1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1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5" w:type="dxa"/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F77AD">
        <w:tblPrEx>
          <w:tblCellMar>
            <w:top w:w="0" w:type="dxa"/>
            <w:bottom w:w="0" w:type="dxa"/>
          </w:tblCellMar>
        </w:tblPrEx>
        <w:tc>
          <w:tcPr>
            <w:tcW w:w="5134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1200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6F77AD" w:rsidRDefault="006F77AD">
      <w:pPr>
        <w:spacing w:before="0" w:after="0"/>
        <w:ind w:firstLine="426"/>
        <w:rPr>
          <w:b/>
          <w:bCs/>
        </w:rPr>
      </w:pPr>
    </w:p>
    <w:p w:rsidR="006F77AD" w:rsidRDefault="006F77AD">
      <w:pPr>
        <w:spacing w:before="0" w:after="0"/>
        <w:ind w:firstLine="426"/>
      </w:pPr>
      <w:r>
        <w:t xml:space="preserve">Но при этом доля респондентов, полагающих, что управлять страной должны преимущественно те, кому за 50, весьма незначительна: даже среди уже перешагнувших этот рубеж лишь 13% опрошенных высказываются в пользу старшего поколения. </w:t>
      </w:r>
    </w:p>
    <w:p w:rsidR="006F77AD" w:rsidRDefault="006F77AD">
      <w:pPr>
        <w:spacing w:before="0" w:after="0"/>
        <w:ind w:firstLine="426"/>
      </w:pPr>
      <w:r>
        <w:t>Судя по приведенным данным, возрастной состав сегодняшнего правительства более или менее устраивает большинство наших сограждан.</w:t>
      </w:r>
    </w:p>
    <w:p w:rsidR="006F77AD" w:rsidRDefault="006F77AD">
      <w:pPr>
        <w:spacing w:before="0" w:after="0"/>
        <w:ind w:firstLine="426"/>
      </w:pPr>
      <w:r>
        <w:t>И в то же время в ситуации "жесткого" выбора между двумя взаимоисключающими стереотипами большинство респондентов – в том числе и сравнительно пожилых – вполне определенно высказываются в пользу "омоложения" власти.</w:t>
      </w:r>
    </w:p>
    <w:p w:rsidR="006F77AD" w:rsidRDefault="006F77AD">
      <w:pPr>
        <w:spacing w:before="0" w:after="0"/>
        <w:ind w:firstLine="426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>Вопрос: "С каким из двух приведенных ниже суждений Вы бы скорее согласились?"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3717"/>
        <w:gridCol w:w="579"/>
        <w:gridCol w:w="623"/>
        <w:gridCol w:w="623"/>
        <w:gridCol w:w="785"/>
        <w:gridCol w:w="725"/>
        <w:gridCol w:w="865"/>
        <w:gridCol w:w="925"/>
        <w:gridCol w:w="861"/>
      </w:tblGrid>
      <w:tr w:rsidR="006F77AD">
        <w:tblPrEx>
          <w:tblCellMar>
            <w:top w:w="0" w:type="dxa"/>
            <w:bottom w:w="0" w:type="dxa"/>
          </w:tblCellMar>
        </w:tblPrEx>
        <w:tc>
          <w:tcPr>
            <w:tcW w:w="3717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Все</w:t>
            </w:r>
          </w:p>
        </w:tc>
        <w:tc>
          <w:tcPr>
            <w:tcW w:w="2029" w:type="dxa"/>
            <w:gridSpan w:val="3"/>
            <w:tcBorders>
              <w:top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Возраст</w:t>
            </w:r>
          </w:p>
        </w:tc>
        <w:tc>
          <w:tcPr>
            <w:tcW w:w="3376" w:type="dxa"/>
            <w:gridSpan w:val="4"/>
            <w:tcBorders>
              <w:top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Среди электоратов</w:t>
            </w:r>
          </w:p>
        </w:tc>
      </w:tr>
      <w:tr w:rsidR="006F77AD">
        <w:tblPrEx>
          <w:tblCellMar>
            <w:top w:w="0" w:type="dxa"/>
            <w:bottom w:w="0" w:type="dxa"/>
          </w:tblCellMar>
        </w:tblPrEx>
        <w:tc>
          <w:tcPr>
            <w:tcW w:w="3717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</w:p>
        </w:tc>
        <w:tc>
          <w:tcPr>
            <w:tcW w:w="623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18-35 лет</w:t>
            </w:r>
          </w:p>
        </w:tc>
        <w:tc>
          <w:tcPr>
            <w:tcW w:w="623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36-50 лет</w:t>
            </w:r>
          </w:p>
        </w:tc>
        <w:tc>
          <w:tcPr>
            <w:tcW w:w="785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старше 50 лет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Зюга-нова</w:t>
            </w:r>
          </w:p>
        </w:tc>
        <w:tc>
          <w:tcPr>
            <w:tcW w:w="865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Лебедя</w:t>
            </w:r>
          </w:p>
        </w:tc>
        <w:tc>
          <w:tcPr>
            <w:tcW w:w="925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Лужкова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Явлин-ского</w:t>
            </w:r>
          </w:p>
        </w:tc>
      </w:tr>
      <w:tr w:rsidR="006F77AD">
        <w:tblPrEx>
          <w:tblCellMar>
            <w:top w:w="0" w:type="dxa"/>
            <w:bottom w:w="0" w:type="dxa"/>
          </w:tblCellMar>
        </w:tblPrEx>
        <w:tc>
          <w:tcPr>
            <w:tcW w:w="3717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ответственных постах в государственных органах управления должно быть больше молодых людей, чем сейчас</w:t>
            </w:r>
          </w:p>
        </w:tc>
        <w:tc>
          <w:tcPr>
            <w:tcW w:w="579" w:type="dxa"/>
            <w:tcBorders>
              <w:top w:val="nil"/>
              <w:left w:val="nil"/>
            </w:tcBorders>
            <w:shd w:val="pct20" w:color="FFFF00" w:fill="auto"/>
          </w:tcPr>
          <w:p w:rsidR="006F77AD" w:rsidRDefault="006F77AD">
            <w:pPr>
              <w:spacing w:before="20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623" w:type="dxa"/>
            <w:tcBorders>
              <w:top w:val="nil"/>
            </w:tcBorders>
            <w:shd w:val="pct20" w:color="FFFF00" w:fill="auto"/>
          </w:tcPr>
          <w:p w:rsidR="006F77AD" w:rsidRDefault="006F77AD">
            <w:pPr>
              <w:spacing w:before="20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23" w:type="dxa"/>
            <w:tcBorders>
              <w:top w:val="nil"/>
            </w:tcBorders>
            <w:shd w:val="pct20" w:color="FFFF00" w:fill="auto"/>
          </w:tcPr>
          <w:p w:rsidR="006F77AD" w:rsidRDefault="006F77AD">
            <w:pPr>
              <w:spacing w:before="20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85" w:type="dxa"/>
            <w:tcBorders>
              <w:top w:val="nil"/>
            </w:tcBorders>
            <w:shd w:val="pct20" w:color="FFFF00" w:fill="auto"/>
          </w:tcPr>
          <w:p w:rsidR="006F77AD" w:rsidRDefault="006F77AD">
            <w:pPr>
              <w:spacing w:before="20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25" w:type="dxa"/>
            <w:tcBorders>
              <w:top w:val="nil"/>
            </w:tcBorders>
            <w:shd w:val="pct20" w:color="FFFF00" w:fill="auto"/>
          </w:tcPr>
          <w:p w:rsidR="006F77AD" w:rsidRDefault="006F77AD">
            <w:pPr>
              <w:spacing w:before="20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65" w:type="dxa"/>
            <w:tcBorders>
              <w:top w:val="nil"/>
            </w:tcBorders>
            <w:shd w:val="pct20" w:color="FFFF00" w:fill="auto"/>
          </w:tcPr>
          <w:p w:rsidR="006F77AD" w:rsidRDefault="006F77AD">
            <w:pPr>
              <w:spacing w:before="20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25" w:type="dxa"/>
            <w:tcBorders>
              <w:top w:val="nil"/>
            </w:tcBorders>
            <w:shd w:val="pct20" w:color="FFFF00" w:fill="auto"/>
          </w:tcPr>
          <w:p w:rsidR="006F77AD" w:rsidRDefault="006F77AD">
            <w:pPr>
              <w:spacing w:before="20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9" w:type="dxa"/>
            <w:tcBorders>
              <w:top w:val="nil"/>
            </w:tcBorders>
            <w:shd w:val="pct20" w:color="FFFF00" w:fill="auto"/>
          </w:tcPr>
          <w:p w:rsidR="006F77AD" w:rsidRDefault="006F77AD">
            <w:pPr>
              <w:spacing w:before="20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6F77AD">
        <w:tblPrEx>
          <w:tblCellMar>
            <w:top w:w="0" w:type="dxa"/>
            <w:bottom w:w="0" w:type="dxa"/>
          </w:tblCellMar>
        </w:tblPrEx>
        <w:tc>
          <w:tcPr>
            <w:tcW w:w="3717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ответственных постах в государственных органах управления должно быть больше солидных, пожилых людей, чем сейчас</w:t>
            </w:r>
          </w:p>
        </w:tc>
        <w:tc>
          <w:tcPr>
            <w:tcW w:w="579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23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3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85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65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25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shd w:val="pct20" w:color="FFFF00" w:fill="auto"/>
          </w:tcPr>
          <w:p w:rsidR="006F77AD" w:rsidRDefault="006F77AD">
            <w:pPr>
              <w:spacing w:before="20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6F77AD" w:rsidRDefault="006F77AD">
      <w:pPr>
        <w:spacing w:before="0" w:after="0"/>
        <w:ind w:firstLine="426"/>
        <w:rPr>
          <w:b/>
          <w:bCs/>
        </w:rPr>
      </w:pPr>
    </w:p>
    <w:p w:rsidR="006F77AD" w:rsidRDefault="006F77AD">
      <w:pPr>
        <w:spacing w:before="0" w:after="0"/>
        <w:ind w:firstLine="426"/>
      </w:pPr>
      <w:r>
        <w:t>Отметим, что суждения респондентов по этому вопросу имеют, несомненно, некоторую идеологическую окраску – молодость ассоциируется со склонностью к реформаторству, пожилой возраст – с консерватизмом. Тем не менее даже коммунистический электорат достаточно уверенно – хотя и далеко не столь решительно, как сторонники Г.Явлинского и Ю.Лужкова, – высказывается за "омоложение".</w:t>
      </w:r>
    </w:p>
    <w:p w:rsidR="006F77AD" w:rsidRDefault="006F77AD">
      <w:pPr>
        <w:spacing w:before="0" w:after="0"/>
        <w:ind w:left="426" w:firstLine="426"/>
        <w:rPr>
          <w:b/>
          <w:bCs/>
          <w:i/>
          <w:iCs/>
          <w:color w:val="008000"/>
        </w:rPr>
      </w:pPr>
      <w:r>
        <w:rPr>
          <w:b/>
          <w:bCs/>
          <w:i/>
          <w:iCs/>
          <w:color w:val="008000"/>
        </w:rPr>
        <w:t>Похоже, таким образом, что российское общество не испытывает ни малейшей ностальгии по геронтократии, и в то же время – постепенно изживает модную в последние годы и несколько иррациональную веру  в то, что приход к власти молодых людей является едва ли не универсальным ключом к повышению ее эффективности.</w:t>
      </w:r>
    </w:p>
    <w:sectPr w:rsidR="006F77AD" w:rsidSect="006F77AD">
      <w:footerReference w:type="default" r:id="rId8"/>
      <w:footerReference w:type="first" r:id="rId9"/>
      <w:pgSz w:w="11907" w:h="16840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7AD" w:rsidRDefault="006F77AD">
      <w:r>
        <w:separator/>
      </w:r>
    </w:p>
  </w:endnote>
  <w:endnote w:type="continuationSeparator" w:id="1">
    <w:p w:rsidR="006F77AD" w:rsidRDefault="006F7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ver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AD" w:rsidRDefault="006F77AD">
    <w:pPr>
      <w:pStyle w:val="Footer"/>
      <w:tabs>
        <w:tab w:val="clear" w:pos="4536"/>
        <w:tab w:val="left" w:pos="3969"/>
        <w:tab w:val="left" w:pos="6237"/>
      </w:tabs>
      <w:rPr>
        <w:rFonts w:ascii="Arial" w:hAnsi="Arial" w:cs="Arial"/>
        <w:color w:val="0000FF"/>
        <w:sz w:val="18"/>
        <w:szCs w:val="18"/>
      </w:rPr>
    </w:pPr>
    <w:r>
      <w:rPr>
        <w:rFonts w:ascii="Arial" w:hAnsi="Arial" w:cs="Arial"/>
        <w:color w:val="0000FF"/>
        <w:sz w:val="18"/>
        <w:szCs w:val="18"/>
      </w:rPr>
      <w:t xml:space="preserve">Сообщение № </w:t>
    </w:r>
    <w:r>
      <w:rPr>
        <w:rFonts w:ascii="Arial" w:hAnsi="Arial" w:cs="Arial"/>
        <w:color w:val="0000FF"/>
        <w:sz w:val="18"/>
        <w:szCs w:val="18"/>
        <w:lang w:val="en-US"/>
      </w:rPr>
      <w:t>10</w:t>
    </w:r>
    <w:r>
      <w:rPr>
        <w:rFonts w:ascii="Arial" w:hAnsi="Arial" w:cs="Arial"/>
        <w:color w:val="0000FF"/>
        <w:sz w:val="18"/>
        <w:szCs w:val="18"/>
      </w:rPr>
      <w:t>6 (421)</w:t>
    </w:r>
    <w:r>
      <w:rPr>
        <w:rFonts w:ascii="Arial" w:hAnsi="Arial" w:cs="Arial"/>
        <w:color w:val="0000FF"/>
        <w:sz w:val="18"/>
        <w:szCs w:val="18"/>
      </w:rPr>
      <w:tab/>
      <w:t xml:space="preserve">Стр. </w:t>
    </w:r>
    <w:r>
      <w:rPr>
        <w:rFonts w:ascii="Arial" w:hAnsi="Arial" w:cs="Arial"/>
        <w:color w:val="0000FF"/>
        <w:sz w:val="18"/>
        <w:szCs w:val="18"/>
      </w:rPr>
      <w:fldChar w:fldCharType="begin"/>
    </w:r>
    <w:r>
      <w:rPr>
        <w:rFonts w:ascii="Arial" w:hAnsi="Arial" w:cs="Arial"/>
        <w:color w:val="0000FF"/>
        <w:sz w:val="18"/>
        <w:szCs w:val="18"/>
      </w:rPr>
      <w:instrText xml:space="preserve"> PAGE </w:instrText>
    </w:r>
    <w:r>
      <w:rPr>
        <w:rFonts w:ascii="Arial" w:hAnsi="Arial" w:cs="Arial"/>
        <w:color w:val="0000FF"/>
        <w:sz w:val="18"/>
        <w:szCs w:val="18"/>
      </w:rPr>
      <w:fldChar w:fldCharType="separate"/>
    </w:r>
    <w:r>
      <w:rPr>
        <w:rFonts w:ascii="Arial" w:hAnsi="Arial" w:cs="Arial"/>
        <w:noProof/>
        <w:color w:val="0000FF"/>
        <w:sz w:val="18"/>
        <w:szCs w:val="18"/>
      </w:rPr>
      <w:t>7</w:t>
    </w:r>
    <w:r>
      <w:rPr>
        <w:rFonts w:ascii="Arial" w:hAnsi="Arial" w:cs="Arial"/>
        <w:color w:val="0000FF"/>
        <w:sz w:val="18"/>
        <w:szCs w:val="18"/>
      </w:rPr>
      <w:fldChar w:fldCharType="end"/>
    </w:r>
    <w:r>
      <w:rPr>
        <w:rFonts w:ascii="Arial" w:hAnsi="Arial" w:cs="Arial"/>
        <w:color w:val="0000FF"/>
        <w:sz w:val="18"/>
        <w:szCs w:val="18"/>
      </w:rPr>
      <w:t xml:space="preserve"> из 8</w:t>
    </w:r>
    <w:r>
      <w:rPr>
        <w:rStyle w:val="PageNumber"/>
        <w:rFonts w:ascii="Arial" w:hAnsi="Arial" w:cs="Arial"/>
        <w:sz w:val="18"/>
        <w:szCs w:val="18"/>
      </w:rPr>
      <w:tab/>
    </w:r>
    <w:r>
      <w:rPr>
        <w:rFonts w:ascii="Arial" w:hAnsi="Arial" w:cs="Arial"/>
        <w:color w:val="0000FF"/>
        <w:sz w:val="18"/>
        <w:szCs w:val="18"/>
      </w:rPr>
      <w:sym w:font="Symbol" w:char="F0D3"/>
    </w:r>
    <w:r>
      <w:rPr>
        <w:rFonts w:ascii="Arial" w:hAnsi="Arial" w:cs="Arial"/>
        <w:color w:val="0000FF"/>
        <w:sz w:val="18"/>
        <w:szCs w:val="18"/>
      </w:rPr>
      <w:t xml:space="preserve"> Фонд “Общественное мнение”, 1998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AD" w:rsidRDefault="006F77AD">
    <w:pPr>
      <w:pStyle w:val="Footer"/>
      <w:tabs>
        <w:tab w:val="clear" w:pos="4536"/>
        <w:tab w:val="left" w:pos="3969"/>
        <w:tab w:val="left" w:pos="6237"/>
      </w:tabs>
      <w:rPr>
        <w:rFonts w:ascii="Arial" w:hAnsi="Arial" w:cs="Arial"/>
        <w:color w:val="0000FF"/>
        <w:sz w:val="18"/>
        <w:szCs w:val="18"/>
      </w:rPr>
    </w:pPr>
    <w:r>
      <w:rPr>
        <w:rFonts w:ascii="Arial" w:hAnsi="Arial" w:cs="Arial"/>
        <w:color w:val="0000FF"/>
        <w:sz w:val="18"/>
        <w:szCs w:val="18"/>
      </w:rPr>
      <w:t xml:space="preserve">Сообщение № </w:t>
    </w:r>
    <w:r>
      <w:rPr>
        <w:rFonts w:ascii="Arial" w:hAnsi="Arial" w:cs="Arial"/>
        <w:color w:val="0000FF"/>
        <w:sz w:val="18"/>
        <w:szCs w:val="18"/>
        <w:lang w:val="en-US"/>
      </w:rPr>
      <w:t>10</w:t>
    </w:r>
    <w:r>
      <w:rPr>
        <w:rFonts w:ascii="Arial" w:hAnsi="Arial" w:cs="Arial"/>
        <w:color w:val="0000FF"/>
        <w:sz w:val="18"/>
        <w:szCs w:val="18"/>
      </w:rPr>
      <w:t>6 (421)</w:t>
    </w:r>
    <w:r>
      <w:rPr>
        <w:rFonts w:ascii="Arial" w:hAnsi="Arial" w:cs="Arial"/>
        <w:color w:val="0000FF"/>
        <w:sz w:val="18"/>
        <w:szCs w:val="18"/>
      </w:rPr>
      <w:tab/>
      <w:t xml:space="preserve">Стр. </w:t>
    </w:r>
    <w:r>
      <w:rPr>
        <w:rFonts w:ascii="Arial" w:hAnsi="Arial" w:cs="Arial"/>
        <w:color w:val="0000FF"/>
        <w:sz w:val="18"/>
        <w:szCs w:val="18"/>
      </w:rPr>
      <w:fldChar w:fldCharType="begin"/>
    </w:r>
    <w:r>
      <w:rPr>
        <w:rFonts w:ascii="Arial" w:hAnsi="Arial" w:cs="Arial"/>
        <w:color w:val="0000FF"/>
        <w:sz w:val="18"/>
        <w:szCs w:val="18"/>
      </w:rPr>
      <w:instrText xml:space="preserve"> PAGE </w:instrText>
    </w:r>
    <w:r>
      <w:rPr>
        <w:rFonts w:ascii="Arial" w:hAnsi="Arial" w:cs="Arial"/>
        <w:color w:val="0000FF"/>
        <w:sz w:val="18"/>
        <w:szCs w:val="18"/>
      </w:rPr>
      <w:fldChar w:fldCharType="separate"/>
    </w:r>
    <w:r>
      <w:rPr>
        <w:rFonts w:ascii="Arial" w:hAnsi="Arial" w:cs="Arial"/>
        <w:noProof/>
        <w:color w:val="0000FF"/>
        <w:sz w:val="18"/>
        <w:szCs w:val="18"/>
      </w:rPr>
      <w:t>1</w:t>
    </w:r>
    <w:r>
      <w:rPr>
        <w:rFonts w:ascii="Arial" w:hAnsi="Arial" w:cs="Arial"/>
        <w:color w:val="0000FF"/>
        <w:sz w:val="18"/>
        <w:szCs w:val="18"/>
      </w:rPr>
      <w:fldChar w:fldCharType="end"/>
    </w:r>
    <w:r>
      <w:rPr>
        <w:rFonts w:ascii="Arial" w:hAnsi="Arial" w:cs="Arial"/>
        <w:color w:val="0000FF"/>
        <w:sz w:val="18"/>
        <w:szCs w:val="18"/>
      </w:rPr>
      <w:t xml:space="preserve"> из</w:t>
    </w:r>
    <w:r>
      <w:rPr>
        <w:rFonts w:ascii="Arial" w:hAnsi="Arial" w:cs="Arial"/>
        <w:color w:val="0000FF"/>
        <w:sz w:val="18"/>
        <w:szCs w:val="18"/>
        <w:lang w:val="en-US"/>
      </w:rPr>
      <w:t xml:space="preserve"> </w:t>
    </w:r>
    <w:r>
      <w:rPr>
        <w:rFonts w:ascii="Arial" w:hAnsi="Arial" w:cs="Arial"/>
        <w:color w:val="0000FF"/>
        <w:sz w:val="18"/>
        <w:szCs w:val="18"/>
      </w:rPr>
      <w:t>8</w:t>
    </w:r>
    <w:r>
      <w:rPr>
        <w:rStyle w:val="PageNumber"/>
        <w:rFonts w:ascii="Arial" w:hAnsi="Arial" w:cs="Arial"/>
        <w:sz w:val="18"/>
        <w:szCs w:val="18"/>
      </w:rPr>
      <w:tab/>
    </w:r>
    <w:r>
      <w:rPr>
        <w:rFonts w:ascii="Arial" w:hAnsi="Arial" w:cs="Arial"/>
        <w:color w:val="0000FF"/>
        <w:sz w:val="18"/>
        <w:szCs w:val="18"/>
      </w:rPr>
      <w:sym w:font="Symbol" w:char="F0D3"/>
    </w:r>
    <w:r>
      <w:rPr>
        <w:rFonts w:ascii="Arial" w:hAnsi="Arial" w:cs="Arial"/>
        <w:color w:val="0000FF"/>
        <w:sz w:val="18"/>
        <w:szCs w:val="18"/>
      </w:rPr>
      <w:t xml:space="preserve"> Фонд “Общественное мнение”, 1998</w:t>
    </w:r>
  </w:p>
  <w:p w:rsidR="006F77AD" w:rsidRDefault="006F77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7AD" w:rsidRDefault="006F77AD">
      <w:r>
        <w:separator/>
      </w:r>
    </w:p>
  </w:footnote>
  <w:footnote w:type="continuationSeparator" w:id="1">
    <w:p w:rsidR="006F77AD" w:rsidRDefault="006F77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printColBlack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5D7"/>
    <w:rsid w:val="006F77AD"/>
    <w:rsid w:val="00783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4536"/>
      </w:tabs>
      <w:overflowPunct w:val="0"/>
      <w:autoSpaceDE w:val="0"/>
      <w:autoSpaceDN w:val="0"/>
      <w:adjustRightInd w:val="0"/>
      <w:spacing w:before="60" w:after="60" w:line="360" w:lineRule="auto"/>
      <w:ind w:firstLine="567"/>
      <w:jc w:val="both"/>
      <w:textAlignment w:val="baseline"/>
    </w:pPr>
    <w:rPr>
      <w:rFonts w:ascii="Arial" w:hAnsi="Arial" w:cs="Arial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pPr>
      <w:widowControl w:val="0"/>
      <w:spacing w:before="600" w:after="400"/>
      <w:ind w:left="850" w:hanging="425"/>
      <w:jc w:val="left"/>
      <w:outlineLvl w:val="0"/>
    </w:pPr>
    <w:rPr>
      <w:b/>
      <w:bCs/>
      <w:color w:val="0000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0" w:after="300"/>
      <w:ind w:left="992" w:hanging="425"/>
      <w:jc w:val="left"/>
      <w:outlineLvl w:val="1"/>
    </w:pPr>
    <w:rPr>
      <w:b/>
      <w:bCs/>
      <w:i/>
      <w:iCs/>
      <w:color w:val="008000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/>
      <w:ind w:firstLine="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/>
      <w:ind w:firstLine="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/>
      <w:ind w:firstLine="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/>
      <w:ind w:firstLine="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/>
      <w:ind w:firstLine="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/>
      <w:ind w:firstLine="0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/>
      <w:ind w:firstLine="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A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A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A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A2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A2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A2C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A2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A2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A2C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A2C"/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</w:style>
  <w:style w:type="paragraph" w:styleId="TOC1">
    <w:name w:val="toc 1"/>
    <w:basedOn w:val="Normal"/>
    <w:next w:val="Normal"/>
    <w:uiPriority w:val="99"/>
    <w:semiHidden/>
    <w:pPr>
      <w:tabs>
        <w:tab w:val="right" w:leader="dot" w:pos="9639"/>
      </w:tabs>
      <w:spacing w:after="120"/>
      <w:jc w:val="left"/>
    </w:pPr>
    <w:rPr>
      <w:rFonts w:ascii="Times New Roman" w:hAnsi="Times New Roman" w:cs="Times New Roman"/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99"/>
    <w:semiHidden/>
    <w:pPr>
      <w:tabs>
        <w:tab w:val="right" w:leader="dot" w:pos="9639"/>
      </w:tabs>
      <w:spacing w:before="0"/>
      <w:ind w:left="280"/>
      <w:jc w:val="left"/>
    </w:pPr>
    <w:rPr>
      <w:rFonts w:ascii="Times New Roman" w:hAnsi="Times New Roman" w:cs="Times New Roman"/>
      <w:smallCaps/>
      <w:sz w:val="20"/>
      <w:szCs w:val="20"/>
    </w:rPr>
  </w:style>
  <w:style w:type="paragraph" w:styleId="TOC3">
    <w:name w:val="toc 3"/>
    <w:basedOn w:val="Normal"/>
    <w:next w:val="Normal"/>
    <w:uiPriority w:val="99"/>
    <w:semiHidden/>
    <w:pPr>
      <w:tabs>
        <w:tab w:val="right" w:leader="dot" w:pos="9639"/>
      </w:tabs>
      <w:spacing w:before="0"/>
      <w:ind w:left="560"/>
      <w:jc w:val="left"/>
    </w:pPr>
    <w:rPr>
      <w:rFonts w:ascii="Times New Roman" w:hAnsi="Times New Roman" w:cs="Times New Roman"/>
      <w:i/>
      <w:iCs/>
      <w:sz w:val="20"/>
      <w:szCs w:val="20"/>
    </w:rPr>
  </w:style>
  <w:style w:type="paragraph" w:styleId="TOC4">
    <w:name w:val="toc 4"/>
    <w:basedOn w:val="Normal"/>
    <w:next w:val="Normal"/>
    <w:uiPriority w:val="99"/>
    <w:semiHidden/>
    <w:pPr>
      <w:tabs>
        <w:tab w:val="right" w:leader="dot" w:pos="9639"/>
      </w:tabs>
      <w:spacing w:before="0"/>
      <w:ind w:left="840"/>
      <w:jc w:val="left"/>
    </w:pPr>
    <w:rPr>
      <w:rFonts w:ascii="Times New Roman" w:hAnsi="Times New Roman" w:cs="Times New Roman"/>
      <w:sz w:val="18"/>
      <w:szCs w:val="18"/>
    </w:rPr>
  </w:style>
  <w:style w:type="paragraph" w:styleId="TOC5">
    <w:name w:val="toc 5"/>
    <w:basedOn w:val="Normal"/>
    <w:next w:val="Normal"/>
    <w:uiPriority w:val="99"/>
    <w:semiHidden/>
    <w:pPr>
      <w:tabs>
        <w:tab w:val="right" w:leader="dot" w:pos="9639"/>
      </w:tabs>
      <w:spacing w:before="0"/>
      <w:ind w:left="1120"/>
      <w:jc w:val="left"/>
    </w:pPr>
    <w:rPr>
      <w:rFonts w:ascii="Times New Roman" w:hAnsi="Times New Roman" w:cs="Times New Roman"/>
      <w:sz w:val="18"/>
      <w:szCs w:val="18"/>
    </w:rPr>
  </w:style>
  <w:style w:type="paragraph" w:styleId="TOC6">
    <w:name w:val="toc 6"/>
    <w:basedOn w:val="Normal"/>
    <w:next w:val="Normal"/>
    <w:uiPriority w:val="99"/>
    <w:semiHidden/>
    <w:pPr>
      <w:tabs>
        <w:tab w:val="right" w:leader="dot" w:pos="9639"/>
      </w:tabs>
      <w:spacing w:before="0"/>
      <w:ind w:left="1400"/>
      <w:jc w:val="left"/>
    </w:pPr>
    <w:rPr>
      <w:rFonts w:ascii="Times New Roman" w:hAnsi="Times New Roman" w:cs="Times New Roman"/>
      <w:sz w:val="18"/>
      <w:szCs w:val="18"/>
    </w:rPr>
  </w:style>
  <w:style w:type="paragraph" w:styleId="TOC7">
    <w:name w:val="toc 7"/>
    <w:basedOn w:val="Normal"/>
    <w:next w:val="Normal"/>
    <w:uiPriority w:val="99"/>
    <w:semiHidden/>
    <w:pPr>
      <w:tabs>
        <w:tab w:val="right" w:leader="dot" w:pos="9639"/>
      </w:tabs>
      <w:spacing w:before="0"/>
      <w:ind w:left="1680"/>
      <w:jc w:val="left"/>
    </w:pPr>
    <w:rPr>
      <w:rFonts w:ascii="Times New Roman" w:hAnsi="Times New Roman" w:cs="Times New Roman"/>
      <w:sz w:val="18"/>
      <w:szCs w:val="18"/>
    </w:rPr>
  </w:style>
  <w:style w:type="paragraph" w:styleId="TOC8">
    <w:name w:val="toc 8"/>
    <w:basedOn w:val="Normal"/>
    <w:next w:val="Normal"/>
    <w:uiPriority w:val="99"/>
    <w:semiHidden/>
    <w:pPr>
      <w:tabs>
        <w:tab w:val="right" w:leader="dot" w:pos="9639"/>
      </w:tabs>
      <w:spacing w:before="0"/>
      <w:ind w:left="1960"/>
      <w:jc w:val="left"/>
    </w:pPr>
    <w:rPr>
      <w:rFonts w:ascii="Times New Roman" w:hAnsi="Times New Roman" w:cs="Times New Roman"/>
      <w:sz w:val="18"/>
      <w:szCs w:val="18"/>
    </w:rPr>
  </w:style>
  <w:style w:type="paragraph" w:styleId="TOC9">
    <w:name w:val="toc 9"/>
    <w:basedOn w:val="Normal"/>
    <w:next w:val="Normal"/>
    <w:uiPriority w:val="99"/>
    <w:semiHidden/>
    <w:pPr>
      <w:tabs>
        <w:tab w:val="right" w:leader="dot" w:pos="9639"/>
      </w:tabs>
      <w:spacing w:before="0"/>
      <w:ind w:left="2240"/>
      <w:jc w:val="left"/>
    </w:pPr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before="0" w:after="0" w:line="240" w:lineRule="auto"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04A2C"/>
    <w:rPr>
      <w:rFonts w:ascii="Arial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pPr>
      <w:spacing w:line="240" w:lineRule="auto"/>
      <w:ind w:left="142" w:hanging="142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4A2C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54;&#1073;&#1079;&#1086;&#1088;%20&#1086;&#1087;&#1088;&#1086;&#1089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Обзор опроса.dot</Template>
  <TotalTime>0</TotalTime>
  <Pages>8</Pages>
  <Words>1655</Words>
  <Characters>9434</Characters>
  <Application>Microsoft Office Outlook</Application>
  <DocSecurity>0</DocSecurity>
  <Lines>0</Lines>
  <Paragraphs>0</Paragraphs>
  <ScaleCrop>false</ScaleCrop>
  <Company>Public Opinion Foundation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Темы:</dc:title>
  <dc:subject/>
  <dc:creator>Anna Danilova</dc:creator>
  <cp:keywords/>
  <dc:description/>
  <cp:lastModifiedBy>Rimskiy</cp:lastModifiedBy>
  <cp:revision>2</cp:revision>
  <cp:lastPrinted>1998-11-04T15:47:00Z</cp:lastPrinted>
  <dcterms:created xsi:type="dcterms:W3CDTF">2017-08-01T17:56:00Z</dcterms:created>
  <dcterms:modified xsi:type="dcterms:W3CDTF">2017-08-01T17:56:00Z</dcterms:modified>
</cp:coreProperties>
</file>