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0B9" w:rsidRDefault="00C310B9">
      <w:pPr>
        <w:framePr w:w="5900" w:h="426" w:hSpace="180" w:wrap="auto" w:vAnchor="text" w:hAnchor="page" w:x="3316" w:y="268"/>
        <w:spacing w:before="0"/>
        <w:ind w:firstLine="0"/>
        <w:jc w:val="left"/>
        <w:rPr>
          <w:b/>
          <w:bCs/>
          <w:color w:val="0000FF"/>
          <w:spacing w:val="20"/>
        </w:rPr>
      </w:pPr>
      <w:r>
        <w:rPr>
          <w:noProof/>
        </w:rPr>
        <w:pict>
          <v:line id="_x0000_s1026" style="position:absolute;flip:x y;z-index:-251663872" from="281.15pt,10.7pt" to="388.6pt,11.25pt" o:allowincell="f" strokecolor="red" strokeweight="6pt">
            <v:stroke startarrowwidth="narrow" startarrowlength="short" endarrowwidth="narrow" endarrowlength="short"/>
          </v:line>
        </w:pict>
      </w:r>
      <w:r>
        <w:rPr>
          <w:b/>
          <w:bCs/>
          <w:color w:val="000000"/>
          <w:spacing w:val="20"/>
          <w:kern w:val="56"/>
          <w:sz w:val="32"/>
          <w:szCs w:val="32"/>
        </w:rPr>
        <w:t xml:space="preserve">  Фонд “Общественное мнение”</w:t>
      </w:r>
    </w:p>
    <w:p w:rsidR="00C310B9" w:rsidRDefault="00C310B9">
      <w:pPr>
        <w:ind w:firstLine="142"/>
        <w:rPr>
          <w:color w:val="0000FF"/>
        </w:rPr>
        <w:sectPr w:rsidR="00C310B9">
          <w:headerReference w:type="default" r:id="rId6"/>
          <w:footerReference w:type="default" r:id="rId7"/>
          <w:footerReference w:type="first" r:id="rId8"/>
          <w:type w:val="continuous"/>
          <w:pgSz w:w="11907" w:h="16840" w:code="9"/>
          <w:pgMar w:top="851" w:right="851" w:bottom="851" w:left="1134" w:header="567" w:footer="359" w:gutter="0"/>
          <w:cols w:num="2" w:space="720"/>
          <w:titlePg/>
        </w:sectPr>
      </w:pPr>
      <w:r>
        <w:rPr>
          <w:noProof/>
        </w:rPr>
        <w:pict>
          <v:rect id="_x0000_s1027" style="position:absolute;left:0;text-align:left;margin-left:123.25pt;margin-top:43.8pt;width:309.55pt;height:43.4pt;z-index:251662848" o:allowincell="f" fillcolor="#bfbfbf" stroked="f" strokeweight="1pt">
            <v:shadow on="t" color="black" offset="3.75pt,2.5pt"/>
            <v:textbox inset="1pt,1pt,1pt,1pt">
              <w:txbxContent>
                <w:p w:rsidR="00C310B9" w:rsidRDefault="00C310B9">
                  <w:pPr>
                    <w:spacing w:before="60" w:after="120"/>
                    <w:ind w:firstLine="0"/>
                    <w:jc w:val="center"/>
                    <w:rPr>
                      <w:rFonts w:ascii="AdverGothic" w:hAnsi="AdverGothic" w:cs="AdverGothic"/>
                      <w:color w:val="000000"/>
                    </w:rPr>
                  </w:pPr>
                  <w:r>
                    <w:rPr>
                      <w:b/>
                      <w:bCs/>
                      <w:color w:val="000000"/>
                      <w:sz w:val="32"/>
                      <w:szCs w:val="32"/>
                    </w:rPr>
                    <w:t>Серия “Социологические Сообщения”</w:t>
                  </w:r>
                </w:p>
              </w:txbxContent>
            </v:textbox>
          </v:rect>
        </w:pict>
      </w:r>
      <w:r>
        <w:rPr>
          <w:noProof/>
        </w:rPr>
        <w:pict>
          <v:line id="_x0000_s1028" style="position:absolute;left:0;text-align:left;flip:y;z-index:251658752" from=".85pt,7.95pt" to="50.1pt,8.1pt" o:allowincell="f" strokeweight="1pt">
            <v:stroke startarrowwidth="narrow" startarrowlength="short" endarrowwidth="narrow" endarrowlength="short"/>
          </v:line>
        </w:pict>
      </w:r>
      <w:r>
        <w:rPr>
          <w:noProof/>
        </w:rPr>
        <w:pict>
          <v:rect id="_x0000_s1029" style="position:absolute;left:0;text-align:left;margin-left:425.65pt;margin-top:-6.55pt;width:79.25pt;height:72.05pt;z-index:251661824" o:allowincell="f" fillcolor="#bfbfbf" stroked="f" strokeweight="1pt">
            <v:shadow on="t" color="black" offset="3.75pt,2.5pt"/>
            <v:textbox inset="1pt,1pt,1pt,1pt">
              <w:txbxContent>
                <w:p w:rsidR="00C310B9" w:rsidRDefault="00C310B9">
                  <w:pPr>
                    <w:spacing w:after="20"/>
                    <w:ind w:firstLine="0"/>
                    <w:jc w:val="center"/>
                    <w:rPr>
                      <w:color w:val="000000"/>
                      <w:sz w:val="22"/>
                      <w:szCs w:val="22"/>
                    </w:rPr>
                  </w:pPr>
                  <w:r>
                    <w:rPr>
                      <w:b/>
                      <w:bCs/>
                      <w:color w:val="000000"/>
                      <w:sz w:val="22"/>
                      <w:szCs w:val="22"/>
                      <w:lang w:val="en-US"/>
                    </w:rPr>
                    <w:t>5</w:t>
                  </w:r>
                  <w:r>
                    <w:rPr>
                      <w:b/>
                      <w:bCs/>
                      <w:color w:val="000000"/>
                      <w:sz w:val="22"/>
                      <w:szCs w:val="22"/>
                    </w:rPr>
                    <w:t xml:space="preserve"> августа</w:t>
                  </w:r>
                  <w:r>
                    <w:rPr>
                      <w:color w:val="000000"/>
                      <w:sz w:val="22"/>
                      <w:szCs w:val="22"/>
                    </w:rPr>
                    <w:br/>
                    <w:t>1998</w:t>
                  </w:r>
                </w:p>
                <w:p w:rsidR="00C310B9" w:rsidRDefault="00C310B9">
                  <w:pPr>
                    <w:spacing w:before="0"/>
                    <w:ind w:firstLine="0"/>
                  </w:pPr>
                  <w:r>
                    <w:rPr>
                      <w:b/>
                      <w:bCs/>
                      <w:color w:val="000000"/>
                      <w:sz w:val="32"/>
                      <w:szCs w:val="32"/>
                    </w:rPr>
                    <w:t>№</w:t>
                  </w:r>
                  <w:r>
                    <w:rPr>
                      <w:b/>
                      <w:bCs/>
                      <w:color w:val="000000"/>
                      <w:sz w:val="32"/>
                      <w:szCs w:val="32"/>
                      <w:lang w:val="en-US"/>
                    </w:rPr>
                    <w:t xml:space="preserve"> 79</w:t>
                  </w:r>
                  <w:r>
                    <w:rPr>
                      <w:b/>
                      <w:bCs/>
                      <w:color w:val="000000"/>
                      <w:sz w:val="32"/>
                      <w:szCs w:val="32"/>
                    </w:rPr>
                    <w:t xml:space="preserve"> (39</w:t>
                  </w:r>
                  <w:r>
                    <w:rPr>
                      <w:b/>
                      <w:bCs/>
                      <w:color w:val="000000"/>
                      <w:sz w:val="32"/>
                      <w:szCs w:val="32"/>
                      <w:lang w:val="en-US"/>
                    </w:rPr>
                    <w:t>4</w:t>
                  </w:r>
                  <w:r>
                    <w:rPr>
                      <w:b/>
                      <w:bCs/>
                      <w:color w:val="000000"/>
                      <w:sz w:val="32"/>
                      <w:szCs w:val="32"/>
                    </w:rPr>
                    <w:t>)</w:t>
                  </w:r>
                </w:p>
              </w:txbxContent>
            </v:textbox>
          </v:rect>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0" type="#_x0000_t19" style="position:absolute;left:0;text-align:left;margin-left:58.45pt;margin-top:35.15pt;width:21.65pt;height:7.25pt;flip:x;z-index:251660800" o:allowincell="f" filled="t" fillcolor="#bfbfbf" stroked="f" strokecolor="blue">
            <v:fill color2="fuchsia"/>
          </v:shape>
        </w:pict>
      </w:r>
      <w:r>
        <w:rPr>
          <w:noProof/>
        </w:rPr>
        <w:pict>
          <v:shape id="_x0000_s1031" type="#_x0000_t19" style="position:absolute;left:0;text-align:left;margin-left:22.45pt;margin-top:36.65pt;width:72.05pt;height:23.75pt;flip:x;z-index:251659776" o:allowincell="f" filled="t" fillcolor="#bfbfbf" stroked="f" strokecolor="blue">
            <v:fill color2="fuchsia"/>
          </v:shape>
        </w:pict>
      </w:r>
      <w:r>
        <w:rPr>
          <w:noProof/>
        </w:rPr>
        <w:pict>
          <v:oval id="_x0000_s1032" style="position:absolute;left:0;text-align:left;margin-left:-6.35pt;margin-top:22.25pt;width:381.65pt;height:136.95pt;z-index:-251664896" o:allowincell="f" fillcolor="#bfbfbf" stroked="f" strokecolor="white" strokeweight="6pt"/>
        </w:pict>
      </w:r>
      <w:r>
        <w:rPr>
          <w:noProof/>
        </w:rPr>
        <w:pict>
          <v:line id="_x0000_s1033" style="position:absolute;left:0;text-align:left;z-index:251656704" from="61.45pt,7.85pt" to="411.4pt,8pt" o:allowincell="f" strokeweight="1pt">
            <v:stroke startarrowwidth="narrow" startarrowlength="short" endarrowwidth="narrow" endarrowlength="short"/>
          </v:line>
        </w:pict>
      </w:r>
      <w:r>
        <w:rPr>
          <w:noProof/>
        </w:rPr>
        <w:pict>
          <v:line id="_x0000_s1034" style="position:absolute;left:0;text-align:left;flip:x;z-index:251657728" from="80.05pt,25.25pt" to="113.7pt,25.55pt" o:allowincell="f" strokecolor="red" strokeweight="6pt">
            <v:stroke startarrowwidth="narrow" startarrowlength="short" endarrowwidth="narrow" endarrowlength="short"/>
          </v:line>
        </w:pict>
      </w:r>
      <w:r>
        <w:rPr>
          <w:noProof/>
        </w:rPr>
        <w:pict>
          <v:line id="_x0000_s1035" style="position:absolute;left:0;text-align:left;flip:x;z-index:251655680" from="-20.75pt,25.5pt" to=".9pt,25.55pt" o:allowincell="f" strokecolor="red" strokeweight="6pt">
            <v:stroke startarrowwidth="narrow" startarrowlength="short" endarrowwidth="narrow" endarrowlength="short"/>
          </v:line>
        </w:pict>
      </w:r>
      <w:r>
        <w:rPr>
          <w:noProof/>
        </w:rPr>
        <w:pict>
          <v:line id="_x0000_s1036" style="position:absolute;left:0;text-align:left;z-index:251654656" from="431.3pt,29.55pt" to="497.8pt,29.6pt" o:allowincell="f" stroked="f" strokecolor="red" strokeweight="2pt">
            <v:stroke startarrowwidth="narrow" startarrowlength="short" endarrowwidth="narrow" endarrowlength="short"/>
            <v:shadow on="t" color="black" offset="3.75pt,2.5pt"/>
          </v:line>
        </w:pict>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pt;height:45.6pt" o:borderbottomcolor="white" o:borderrightcolor="white">
            <v:imagedata r:id="rId9" o:title=""/>
            <w10:borderbottom type="single" width="6"/>
            <w10:borderright type="single" width="6"/>
          </v:shape>
        </w:pict>
      </w:r>
      <w:r>
        <w:rPr>
          <w:color w:val="0000FF"/>
        </w:rPr>
        <w:t xml:space="preserve">   </w:t>
      </w:r>
    </w:p>
    <w:p w:rsidR="00C310B9" w:rsidRDefault="00C310B9">
      <w:pPr>
        <w:ind w:firstLine="142"/>
      </w:pPr>
      <w:r>
        <w:rPr>
          <w:noProof/>
        </w:rPr>
        <w:pict>
          <v:line id="_x0000_s1037" style="position:absolute;left:0;text-align:left;flip:y;z-index:251653632" from="8.6pt,17.05pt" to="497.7pt,143.7pt" o:allowincell="f" strokecolor="red" strokeweight="6pt">
            <v:stroke startarrowwidth="narrow" startarrowlength="short" endarrowwidth="narrow" endarrowlength="short"/>
          </v:line>
        </w:pict>
      </w:r>
    </w:p>
    <w:p w:rsidR="00C310B9" w:rsidRDefault="00C310B9">
      <w:r>
        <w:rPr>
          <w:noProof/>
        </w:rPr>
        <w:pict>
          <v:roundrect id="_x0000_s1038" style="position:absolute;left:0;text-align:left;margin-left:8.05pt;margin-top:18.25pt;width:310.1pt;height:75.15pt;z-index:251663872" arcsize="10923f" o:allowincell="f" fillcolor="blue" strokecolor="white" strokeweight="1pt">
            <v:shadow on="t" color="black" offset="3.75pt,2.5pt"/>
            <v:textbox inset="1pt,1pt,1pt,1pt">
              <w:txbxContent>
                <w:p w:rsidR="00C310B9" w:rsidRDefault="00C310B9">
                  <w:pPr>
                    <w:spacing w:before="100" w:after="20"/>
                    <w:ind w:firstLine="0"/>
                    <w:jc w:val="center"/>
                    <w:rPr>
                      <w:rFonts w:ascii="TimesET Cyr" w:hAnsi="TimesET Cyr" w:cs="TimesET Cyr"/>
                      <w:b/>
                      <w:bCs/>
                      <w:color w:val="FFFFFF"/>
                      <w:sz w:val="34"/>
                      <w:szCs w:val="34"/>
                    </w:rPr>
                  </w:pPr>
                  <w:r>
                    <w:rPr>
                      <w:rFonts w:ascii="Arial" w:hAnsi="Arial" w:cs="Arial"/>
                      <w:b/>
                      <w:bCs/>
                      <w:color w:val="FFFFFF"/>
                      <w:sz w:val="32"/>
                      <w:szCs w:val="32"/>
                    </w:rPr>
                    <w:t xml:space="preserve">Региональная информационная </w:t>
                  </w:r>
                  <w:r>
                    <w:rPr>
                      <w:rFonts w:ascii="Arial" w:hAnsi="Arial" w:cs="Arial"/>
                      <w:b/>
                      <w:bCs/>
                      <w:color w:val="FFFFFF"/>
                      <w:sz w:val="32"/>
                      <w:szCs w:val="32"/>
                    </w:rPr>
                    <w:br/>
                    <w:t>элита:</w:t>
                  </w:r>
                  <w:r>
                    <w:rPr>
                      <w:rFonts w:ascii="Arial" w:hAnsi="Arial" w:cs="Arial"/>
                      <w:b/>
                      <w:bCs/>
                      <w:color w:val="FFFFFF"/>
                      <w:sz w:val="32"/>
                      <w:szCs w:val="32"/>
                      <w:lang w:val="en-US"/>
                    </w:rPr>
                    <w:t xml:space="preserve"> </w:t>
                  </w:r>
                  <w:r>
                    <w:rPr>
                      <w:rFonts w:ascii="Arial" w:hAnsi="Arial" w:cs="Arial"/>
                      <w:b/>
                      <w:bCs/>
                      <w:color w:val="FFFFFF"/>
                      <w:sz w:val="32"/>
                      <w:szCs w:val="32"/>
                    </w:rPr>
                    <w:t xml:space="preserve">оценки деятельности </w:t>
                  </w:r>
                  <w:r>
                    <w:rPr>
                      <w:rFonts w:ascii="Arial" w:hAnsi="Arial" w:cs="Arial"/>
                      <w:b/>
                      <w:bCs/>
                      <w:color w:val="FFFFFF"/>
                      <w:sz w:val="32"/>
                      <w:szCs w:val="32"/>
                    </w:rPr>
                    <w:br/>
                    <w:t>органов государственной власти</w:t>
                  </w:r>
                  <w:r>
                    <w:rPr>
                      <w:rFonts w:ascii="TimesET" w:hAnsi="TimesET" w:cs="TimesET"/>
                      <w:b/>
                      <w:bCs/>
                      <w:color w:val="FFFFFF"/>
                      <w:sz w:val="28"/>
                      <w:szCs w:val="28"/>
                      <w:lang w:val="en-US"/>
                    </w:rPr>
                    <w:t xml:space="preserve"> </w:t>
                  </w:r>
                </w:p>
              </w:txbxContent>
            </v:textbox>
          </v:roundrect>
        </w:pict>
      </w:r>
    </w:p>
    <w:p w:rsidR="00C310B9" w:rsidRDefault="00C310B9"/>
    <w:p w:rsidR="00C310B9" w:rsidRDefault="00C310B9"/>
    <w:p w:rsidR="00C310B9" w:rsidRDefault="00C310B9"/>
    <w:p w:rsidR="00C310B9" w:rsidRDefault="00C310B9">
      <w:pPr>
        <w:rPr>
          <w:sz w:val="8"/>
          <w:szCs w:val="8"/>
        </w:rPr>
      </w:pPr>
    </w:p>
    <w:p w:rsidR="00C310B9" w:rsidRDefault="00C310B9">
      <w:pPr>
        <w:jc w:val="center"/>
        <w:rPr>
          <w:b/>
          <w:bCs/>
          <w:sz w:val="6"/>
          <w:szCs w:val="6"/>
        </w:rPr>
      </w:pPr>
    </w:p>
    <w:p w:rsidR="00C310B9" w:rsidRDefault="00C310B9">
      <w:pPr>
        <w:jc w:val="center"/>
        <w:rPr>
          <w:b/>
          <w:bCs/>
          <w:sz w:val="6"/>
          <w:szCs w:val="6"/>
        </w:rPr>
      </w:pPr>
    </w:p>
    <w:p w:rsidR="00C310B9" w:rsidRDefault="00C310B9">
      <w:pPr>
        <w:jc w:val="center"/>
        <w:rPr>
          <w:b/>
          <w:bCs/>
          <w:sz w:val="6"/>
          <w:szCs w:val="6"/>
        </w:rPr>
      </w:pPr>
    </w:p>
    <w:p w:rsidR="00C310B9" w:rsidRDefault="00C310B9">
      <w:pPr>
        <w:jc w:val="center"/>
        <w:rPr>
          <w:b/>
          <w:bCs/>
        </w:rPr>
      </w:pPr>
    </w:p>
    <w:p w:rsidR="00C310B9" w:rsidRDefault="00C310B9">
      <w:pPr>
        <w:jc w:val="center"/>
        <w:rPr>
          <w:b/>
          <w:bCs/>
        </w:rPr>
      </w:pPr>
    </w:p>
    <w:p w:rsidR="00C310B9" w:rsidRDefault="00C310B9">
      <w:pPr>
        <w:jc w:val="center"/>
        <w:rPr>
          <w:b/>
          <w:bCs/>
        </w:rPr>
      </w:pPr>
    </w:p>
    <w:p w:rsidR="00C310B9" w:rsidRDefault="00C310B9">
      <w:pPr>
        <w:jc w:val="center"/>
        <w:rPr>
          <w:b/>
          <w:bCs/>
        </w:rPr>
      </w:pPr>
    </w:p>
    <w:p w:rsidR="00C310B9" w:rsidRDefault="00C310B9">
      <w:pPr>
        <w:jc w:val="center"/>
        <w:rPr>
          <w:b/>
          <w:bCs/>
        </w:rPr>
      </w:pPr>
    </w:p>
    <w:p w:rsidR="00C310B9" w:rsidRDefault="00C310B9">
      <w:pPr>
        <w:jc w:val="center"/>
        <w:rPr>
          <w:b/>
          <w:bCs/>
        </w:rPr>
      </w:pPr>
    </w:p>
    <w:p w:rsidR="00C310B9" w:rsidRDefault="00C310B9">
      <w:pPr>
        <w:jc w:val="center"/>
        <w:rPr>
          <w:b/>
          <w:bCs/>
        </w:rPr>
        <w:sectPr w:rsidR="00C310B9">
          <w:type w:val="continuous"/>
          <w:pgSz w:w="11907" w:h="16840" w:code="9"/>
          <w:pgMar w:top="851" w:right="851" w:bottom="851" w:left="1134" w:header="567" w:footer="359" w:gutter="0"/>
          <w:cols w:num="2" w:space="720"/>
          <w:titlePg/>
        </w:sectPr>
      </w:pPr>
    </w:p>
    <w:p w:rsidR="00C310B9" w:rsidRDefault="00C310B9">
      <w:pPr>
        <w:keepNext/>
        <w:framePr w:dropCap="drop" w:lines="2" w:wrap="auto" w:vAnchor="text" w:hAnchor="text"/>
        <w:spacing w:line="662" w:lineRule="exact"/>
        <w:ind w:firstLine="0"/>
        <w:rPr>
          <w:rFonts w:ascii="Arial" w:hAnsi="Arial" w:cs="Arial"/>
          <w:b/>
          <w:bCs/>
          <w:color w:val="0000FF"/>
          <w:position w:val="-6"/>
          <w:sz w:val="76"/>
          <w:szCs w:val="76"/>
        </w:rPr>
      </w:pPr>
      <w:r>
        <w:rPr>
          <w:rFonts w:ascii="Arial" w:hAnsi="Arial" w:cs="Arial"/>
          <w:b/>
          <w:bCs/>
          <w:color w:val="0000FF"/>
          <w:position w:val="-6"/>
          <w:sz w:val="76"/>
          <w:szCs w:val="76"/>
        </w:rPr>
        <w:t>И</w:t>
      </w:r>
    </w:p>
    <w:p w:rsidR="00C310B9" w:rsidRDefault="00C310B9">
      <w:pPr>
        <w:ind w:firstLine="0"/>
        <w:rPr>
          <w:b/>
          <w:bCs/>
          <w:color w:val="0000FF"/>
        </w:rPr>
      </w:pPr>
      <w:r>
        <w:rPr>
          <w:rFonts w:ascii="Arial" w:hAnsi="Arial" w:cs="Arial"/>
          <w:b/>
          <w:bCs/>
          <w:color w:val="0000FF"/>
          <w:sz w:val="28"/>
          <w:szCs w:val="28"/>
        </w:rPr>
        <w:t>сточник данных</w:t>
      </w:r>
    </w:p>
    <w:p w:rsidR="00C310B9" w:rsidRDefault="00C310B9">
      <w:pPr>
        <w:ind w:firstLine="0"/>
        <w:rPr>
          <w:sz w:val="24"/>
          <w:szCs w:val="24"/>
        </w:rPr>
      </w:pPr>
      <w:r>
        <w:rPr>
          <w:sz w:val="24"/>
          <w:szCs w:val="24"/>
        </w:rPr>
        <w:t>Формализованные телефонные интервью, проведенные в июле 1998 г. в 9 ре</w:t>
      </w:r>
      <w:r>
        <w:rPr>
          <w:sz w:val="24"/>
          <w:szCs w:val="24"/>
        </w:rPr>
        <w:softHyphen/>
        <w:t>гио</w:t>
      </w:r>
      <w:r>
        <w:rPr>
          <w:sz w:val="24"/>
          <w:szCs w:val="24"/>
        </w:rPr>
        <w:softHyphen/>
        <w:t xml:space="preserve">нах Европейской части РФ. В опросе принимали участие руководители и ведущие аналитики региональных СМИ – всего 90 экспертов. </w:t>
      </w:r>
    </w:p>
    <w:p w:rsidR="00C310B9" w:rsidRDefault="00C310B9">
      <w:pPr>
        <w:rPr>
          <w:sz w:val="24"/>
          <w:szCs w:val="24"/>
        </w:rPr>
      </w:pPr>
      <w:r>
        <w:rPr>
          <w:sz w:val="24"/>
          <w:szCs w:val="24"/>
        </w:rPr>
        <w:t>Данные июльского опроса приведены в сопоставлении с результатами, полученными в ходе опроса деятелей региональных СМИ в ноябре 1997 – июне 1998 гг.</w:t>
      </w:r>
    </w:p>
    <w:p w:rsidR="00C310B9" w:rsidRDefault="00C310B9"/>
    <w:p w:rsidR="00C310B9" w:rsidRDefault="00C310B9">
      <w:pPr>
        <w:pStyle w:val="Heading2"/>
        <w:framePr w:dropCap="drop" w:lines="2" w:wrap="auto" w:vAnchor="text" w:hAnchor="text"/>
        <w:spacing w:after="0" w:line="662" w:lineRule="exact"/>
        <w:rPr>
          <w:i w:val="0"/>
          <w:iCs w:val="0"/>
          <w:color w:val="0000FF"/>
          <w:position w:val="-6"/>
          <w:sz w:val="76"/>
          <w:szCs w:val="76"/>
        </w:rPr>
      </w:pPr>
      <w:r>
        <w:rPr>
          <w:i w:val="0"/>
          <w:iCs w:val="0"/>
          <w:color w:val="0000FF"/>
          <w:position w:val="-6"/>
          <w:sz w:val="76"/>
          <w:szCs w:val="76"/>
        </w:rPr>
        <w:t>Б</w:t>
      </w:r>
    </w:p>
    <w:p w:rsidR="00C310B9" w:rsidRDefault="00C310B9">
      <w:pPr>
        <w:pStyle w:val="Heading2"/>
        <w:ind w:left="567" w:hanging="567"/>
        <w:rPr>
          <w:rFonts w:ascii="Times New Roman" w:hAnsi="Times New Roman" w:cs="Times New Roman"/>
          <w:i w:val="0"/>
          <w:iCs w:val="0"/>
          <w:color w:val="0000FF"/>
          <w:sz w:val="28"/>
          <w:szCs w:val="28"/>
        </w:rPr>
      </w:pPr>
      <w:r>
        <w:rPr>
          <w:i w:val="0"/>
          <w:iCs w:val="0"/>
          <w:color w:val="0000FF"/>
          <w:sz w:val="28"/>
          <w:szCs w:val="28"/>
        </w:rPr>
        <w:t xml:space="preserve">аланс экспертных оценок деятельности органов </w:t>
      </w:r>
      <w:r>
        <w:rPr>
          <w:i w:val="0"/>
          <w:iCs w:val="0"/>
          <w:color w:val="0000FF"/>
          <w:sz w:val="28"/>
          <w:szCs w:val="28"/>
        </w:rPr>
        <w:br/>
        <w:t>власти</w:t>
      </w:r>
    </w:p>
    <w:p w:rsidR="00C310B9" w:rsidRDefault="00C310B9">
      <w:pPr>
        <w:rPr>
          <w:i/>
          <w:iCs/>
        </w:rPr>
      </w:pPr>
      <w:r>
        <w:rPr>
          <w:i/>
          <w:iCs/>
          <w:color w:val="800000"/>
        </w:rPr>
        <w:t>Экспертов просили оценить по 10</w:t>
      </w:r>
      <w:r>
        <w:rPr>
          <w:i/>
          <w:iCs/>
          <w:color w:val="800000"/>
        </w:rPr>
        <w:noBreakHyphen/>
        <w:t>балльной шкале деятельность органов государственной власти – Президента, Правительства и Государственной Думы</w:t>
      </w:r>
      <w:r>
        <w:rPr>
          <w:i/>
          <w:iCs/>
        </w:rPr>
        <w:t xml:space="preserve">. </w:t>
      </w:r>
    </w:p>
    <w:p w:rsidR="00C310B9" w:rsidRDefault="00C310B9">
      <w:r>
        <w:t xml:space="preserve">Для анализа использован </w:t>
      </w:r>
      <w:r>
        <w:rPr>
          <w:i/>
          <w:iCs/>
          <w:color w:val="800000"/>
        </w:rPr>
        <w:t>баланс экспертных оценок</w:t>
      </w:r>
      <w:r>
        <w:t>. Этот показатель основан на соотношении положительных и отрицательных экспертных оценок для каждого института государственной власти. Если показатель больше 1, доминируют положительные оценки; если показатель меньше 1, доминируют отрицательные оценки; при показателе, равном 1, число положительных и отрицательных оценок равно.</w:t>
      </w:r>
    </w:p>
    <w:p w:rsidR="00C310B9" w:rsidRDefault="00C310B9">
      <w:pPr>
        <w:pStyle w:val="3"/>
        <w:rPr>
          <w:sz w:val="24"/>
          <w:szCs w:val="24"/>
        </w:rPr>
      </w:pPr>
    </w:p>
    <w:p w:rsidR="00C310B9" w:rsidRDefault="00C310B9">
      <w:pPr>
        <w:pStyle w:val="3"/>
        <w:keepNext/>
        <w:rPr>
          <w:sz w:val="24"/>
          <w:szCs w:val="24"/>
        </w:rPr>
      </w:pPr>
      <w:r>
        <w:rPr>
          <w:sz w:val="24"/>
          <w:szCs w:val="24"/>
        </w:rPr>
        <w:t>Баланс экспертных оценок</w:t>
      </w:r>
    </w:p>
    <w:p w:rsidR="00C310B9" w:rsidRDefault="00C310B9">
      <w:pPr>
        <w:pStyle w:val="3"/>
        <w:keepNext/>
        <w:rPr>
          <w:sz w:val="14"/>
          <w:szCs w:val="14"/>
        </w:rPr>
      </w:pPr>
    </w:p>
    <w:tbl>
      <w:tblPr>
        <w:tblW w:w="0" w:type="auto"/>
        <w:tblInd w:w="-140"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737"/>
        <w:gridCol w:w="454"/>
        <w:gridCol w:w="454"/>
        <w:gridCol w:w="454"/>
        <w:gridCol w:w="454"/>
        <w:gridCol w:w="454"/>
        <w:gridCol w:w="454"/>
        <w:gridCol w:w="454"/>
        <w:gridCol w:w="454"/>
        <w:gridCol w:w="480"/>
      </w:tblGrid>
      <w:tr w:rsidR="00C310B9">
        <w:tblPrEx>
          <w:tblCellMar>
            <w:top w:w="0" w:type="dxa"/>
            <w:bottom w:w="0" w:type="dxa"/>
          </w:tblCellMar>
        </w:tblPrEx>
        <w:tc>
          <w:tcPr>
            <w:tcW w:w="737" w:type="dxa"/>
            <w:tcBorders>
              <w:top w:val="single" w:sz="12" w:space="0" w:color="auto"/>
              <w:bottom w:val="single" w:sz="12" w:space="0" w:color="auto"/>
              <w:right w:val="single" w:sz="12" w:space="0" w:color="auto"/>
            </w:tcBorders>
          </w:tcPr>
          <w:p w:rsidR="00C310B9" w:rsidRDefault="00C310B9">
            <w:pPr>
              <w:pStyle w:val="1"/>
              <w:keepNext/>
              <w:spacing w:before="20" w:after="20"/>
              <w:rPr>
                <w:b/>
                <w:bCs/>
                <w:sz w:val="18"/>
                <w:szCs w:val="18"/>
              </w:rPr>
            </w:pPr>
          </w:p>
        </w:tc>
        <w:tc>
          <w:tcPr>
            <w:tcW w:w="907" w:type="dxa"/>
            <w:gridSpan w:val="2"/>
            <w:tcBorders>
              <w:top w:val="single" w:sz="12" w:space="0" w:color="auto"/>
              <w:bottom w:val="single" w:sz="12" w:space="0" w:color="auto"/>
            </w:tcBorders>
          </w:tcPr>
          <w:p w:rsidR="00C310B9" w:rsidRDefault="00C310B9">
            <w:pPr>
              <w:pStyle w:val="20"/>
              <w:keepNext/>
              <w:spacing w:before="20" w:after="20"/>
              <w:rPr>
                <w:b/>
                <w:bCs/>
                <w:sz w:val="18"/>
                <w:szCs w:val="18"/>
              </w:rPr>
            </w:pPr>
            <w:r>
              <w:rPr>
                <w:b/>
                <w:bCs/>
                <w:sz w:val="18"/>
                <w:szCs w:val="18"/>
              </w:rPr>
              <w:t>Месяц 1997г.</w:t>
            </w:r>
          </w:p>
        </w:tc>
        <w:tc>
          <w:tcPr>
            <w:tcW w:w="3204" w:type="dxa"/>
            <w:gridSpan w:val="7"/>
            <w:tcBorders>
              <w:top w:val="single" w:sz="12" w:space="0" w:color="auto"/>
              <w:left w:val="single" w:sz="12" w:space="0" w:color="auto"/>
              <w:bottom w:val="single" w:sz="12" w:space="0" w:color="auto"/>
            </w:tcBorders>
          </w:tcPr>
          <w:p w:rsidR="00C310B9" w:rsidRDefault="00C310B9">
            <w:pPr>
              <w:pStyle w:val="20"/>
              <w:keepNext/>
              <w:spacing w:before="20" w:after="20"/>
              <w:rPr>
                <w:b/>
                <w:bCs/>
              </w:rPr>
            </w:pPr>
            <w:r>
              <w:rPr>
                <w:b/>
                <w:bCs/>
              </w:rPr>
              <w:t>Месяц 1998г.</w:t>
            </w:r>
          </w:p>
        </w:tc>
      </w:tr>
      <w:tr w:rsidR="00C310B9">
        <w:tblPrEx>
          <w:tblCellMar>
            <w:top w:w="0" w:type="dxa"/>
            <w:bottom w:w="0" w:type="dxa"/>
          </w:tblCellMar>
        </w:tblPrEx>
        <w:tc>
          <w:tcPr>
            <w:tcW w:w="737" w:type="dxa"/>
            <w:tcBorders>
              <w:top w:val="nil"/>
              <w:bottom w:val="single" w:sz="12" w:space="0" w:color="auto"/>
              <w:right w:val="single" w:sz="12" w:space="0" w:color="auto"/>
            </w:tcBorders>
          </w:tcPr>
          <w:p w:rsidR="00C310B9" w:rsidRDefault="00C310B9">
            <w:pPr>
              <w:pStyle w:val="1"/>
              <w:keepNext/>
              <w:spacing w:before="20" w:after="20"/>
              <w:rPr>
                <w:b/>
                <w:bCs/>
              </w:rPr>
            </w:pPr>
            <w:r>
              <w:rPr>
                <w:b/>
                <w:bCs/>
                <w:sz w:val="18"/>
                <w:szCs w:val="18"/>
              </w:rPr>
              <w:t>Орган власти</w:t>
            </w:r>
          </w:p>
        </w:tc>
        <w:tc>
          <w:tcPr>
            <w:tcW w:w="454" w:type="dxa"/>
            <w:tcBorders>
              <w:top w:val="nil"/>
              <w:bottom w:val="single" w:sz="12" w:space="0" w:color="auto"/>
            </w:tcBorders>
          </w:tcPr>
          <w:p w:rsidR="00C310B9" w:rsidRDefault="00C310B9">
            <w:pPr>
              <w:pStyle w:val="20"/>
              <w:keepNext/>
              <w:spacing w:before="20" w:after="20"/>
              <w:rPr>
                <w:b/>
                <w:bCs/>
              </w:rPr>
            </w:pPr>
            <w:r>
              <w:rPr>
                <w:b/>
                <w:bCs/>
              </w:rPr>
              <w:t>11</w:t>
            </w:r>
          </w:p>
        </w:tc>
        <w:tc>
          <w:tcPr>
            <w:tcW w:w="454" w:type="dxa"/>
            <w:tcBorders>
              <w:top w:val="nil"/>
              <w:bottom w:val="single" w:sz="12" w:space="0" w:color="auto"/>
              <w:right w:val="nil"/>
            </w:tcBorders>
          </w:tcPr>
          <w:p w:rsidR="00C310B9" w:rsidRDefault="00C310B9">
            <w:pPr>
              <w:pStyle w:val="20"/>
              <w:keepNext/>
              <w:spacing w:before="20" w:after="20"/>
              <w:rPr>
                <w:b/>
                <w:bCs/>
              </w:rPr>
            </w:pPr>
            <w:r>
              <w:rPr>
                <w:b/>
                <w:bCs/>
              </w:rPr>
              <w:t>12</w:t>
            </w:r>
          </w:p>
        </w:tc>
        <w:tc>
          <w:tcPr>
            <w:tcW w:w="454" w:type="dxa"/>
            <w:tcBorders>
              <w:top w:val="nil"/>
              <w:left w:val="single" w:sz="12" w:space="0" w:color="auto"/>
              <w:bottom w:val="single" w:sz="12" w:space="0" w:color="auto"/>
            </w:tcBorders>
          </w:tcPr>
          <w:p w:rsidR="00C310B9" w:rsidRDefault="00C310B9">
            <w:pPr>
              <w:pStyle w:val="20"/>
              <w:keepNext/>
              <w:spacing w:before="20" w:after="20"/>
              <w:rPr>
                <w:b/>
                <w:bCs/>
              </w:rPr>
            </w:pPr>
            <w:r>
              <w:rPr>
                <w:b/>
                <w:bCs/>
              </w:rPr>
              <w:t>1</w:t>
            </w:r>
          </w:p>
        </w:tc>
        <w:tc>
          <w:tcPr>
            <w:tcW w:w="454" w:type="dxa"/>
            <w:tcBorders>
              <w:top w:val="nil"/>
              <w:bottom w:val="single" w:sz="12" w:space="0" w:color="auto"/>
            </w:tcBorders>
          </w:tcPr>
          <w:p w:rsidR="00C310B9" w:rsidRDefault="00C310B9">
            <w:pPr>
              <w:pStyle w:val="20"/>
              <w:keepNext/>
              <w:spacing w:before="20" w:after="20"/>
              <w:rPr>
                <w:b/>
                <w:bCs/>
              </w:rPr>
            </w:pPr>
            <w:r>
              <w:rPr>
                <w:b/>
                <w:bCs/>
              </w:rPr>
              <w:t>2</w:t>
            </w:r>
          </w:p>
        </w:tc>
        <w:tc>
          <w:tcPr>
            <w:tcW w:w="454" w:type="dxa"/>
            <w:tcBorders>
              <w:top w:val="nil"/>
              <w:bottom w:val="single" w:sz="12" w:space="0" w:color="auto"/>
              <w:right w:val="nil"/>
            </w:tcBorders>
          </w:tcPr>
          <w:p w:rsidR="00C310B9" w:rsidRDefault="00C310B9">
            <w:pPr>
              <w:pStyle w:val="20"/>
              <w:keepNext/>
              <w:spacing w:before="20" w:after="20"/>
              <w:rPr>
                <w:b/>
                <w:bCs/>
              </w:rPr>
            </w:pPr>
            <w:r>
              <w:rPr>
                <w:b/>
                <w:bCs/>
              </w:rPr>
              <w:t>3</w:t>
            </w:r>
          </w:p>
        </w:tc>
        <w:tc>
          <w:tcPr>
            <w:tcW w:w="454" w:type="dxa"/>
            <w:tcBorders>
              <w:top w:val="nil"/>
              <w:bottom w:val="single" w:sz="12" w:space="0" w:color="auto"/>
            </w:tcBorders>
          </w:tcPr>
          <w:p w:rsidR="00C310B9" w:rsidRDefault="00C310B9">
            <w:pPr>
              <w:pStyle w:val="20"/>
              <w:keepNext/>
              <w:spacing w:before="20" w:after="20"/>
              <w:rPr>
                <w:b/>
                <w:bCs/>
              </w:rPr>
            </w:pPr>
            <w:r>
              <w:rPr>
                <w:b/>
                <w:bCs/>
              </w:rPr>
              <w:t>4</w:t>
            </w:r>
          </w:p>
        </w:tc>
        <w:tc>
          <w:tcPr>
            <w:tcW w:w="454" w:type="dxa"/>
            <w:tcBorders>
              <w:top w:val="nil"/>
              <w:bottom w:val="single" w:sz="12" w:space="0" w:color="auto"/>
            </w:tcBorders>
          </w:tcPr>
          <w:p w:rsidR="00C310B9" w:rsidRDefault="00C310B9">
            <w:pPr>
              <w:pStyle w:val="20"/>
              <w:keepNext/>
              <w:spacing w:before="20" w:after="20"/>
              <w:rPr>
                <w:b/>
                <w:bCs/>
              </w:rPr>
            </w:pPr>
            <w:r>
              <w:rPr>
                <w:b/>
                <w:bCs/>
              </w:rPr>
              <w:t>5</w:t>
            </w:r>
          </w:p>
        </w:tc>
        <w:tc>
          <w:tcPr>
            <w:tcW w:w="454" w:type="dxa"/>
            <w:tcBorders>
              <w:top w:val="nil"/>
              <w:bottom w:val="single" w:sz="12" w:space="0" w:color="auto"/>
            </w:tcBorders>
          </w:tcPr>
          <w:p w:rsidR="00C310B9" w:rsidRDefault="00C310B9">
            <w:pPr>
              <w:pStyle w:val="20"/>
              <w:keepNext/>
              <w:spacing w:before="20" w:after="20"/>
              <w:rPr>
                <w:b/>
                <w:bCs/>
              </w:rPr>
            </w:pPr>
            <w:r>
              <w:rPr>
                <w:b/>
                <w:bCs/>
              </w:rPr>
              <w:t>6</w:t>
            </w:r>
          </w:p>
        </w:tc>
        <w:tc>
          <w:tcPr>
            <w:tcW w:w="479" w:type="dxa"/>
            <w:tcBorders>
              <w:top w:val="nil"/>
              <w:bottom w:val="single" w:sz="12" w:space="0" w:color="auto"/>
            </w:tcBorders>
          </w:tcPr>
          <w:p w:rsidR="00C310B9" w:rsidRDefault="00C310B9">
            <w:pPr>
              <w:pStyle w:val="20"/>
              <w:keepNext/>
              <w:spacing w:before="20" w:after="20"/>
              <w:rPr>
                <w:b/>
                <w:bCs/>
              </w:rPr>
            </w:pPr>
            <w:r>
              <w:rPr>
                <w:b/>
                <w:bCs/>
              </w:rPr>
              <w:t>7</w:t>
            </w:r>
          </w:p>
        </w:tc>
      </w:tr>
      <w:tr w:rsidR="00C310B9">
        <w:tblPrEx>
          <w:tblCellMar>
            <w:top w:w="0" w:type="dxa"/>
            <w:bottom w:w="0" w:type="dxa"/>
          </w:tblCellMar>
        </w:tblPrEx>
        <w:tc>
          <w:tcPr>
            <w:tcW w:w="737" w:type="dxa"/>
            <w:tcBorders>
              <w:top w:val="nil"/>
              <w:right w:val="single" w:sz="12" w:space="0" w:color="auto"/>
            </w:tcBorders>
            <w:shd w:val="pct20" w:color="FFFF00" w:fill="auto"/>
          </w:tcPr>
          <w:p w:rsidR="00C310B9" w:rsidRDefault="00C310B9">
            <w:pPr>
              <w:pStyle w:val="1"/>
              <w:keepNext/>
              <w:spacing w:before="20" w:after="20"/>
              <w:rPr>
                <w:b/>
                <w:bCs/>
                <w:sz w:val="16"/>
                <w:szCs w:val="16"/>
              </w:rPr>
            </w:pPr>
            <w:r>
              <w:rPr>
                <w:b/>
                <w:bCs/>
                <w:sz w:val="16"/>
                <w:szCs w:val="16"/>
              </w:rPr>
              <w:t>Прези-</w:t>
            </w:r>
          </w:p>
          <w:p w:rsidR="00C310B9" w:rsidRDefault="00C310B9">
            <w:pPr>
              <w:pStyle w:val="1"/>
              <w:keepNext/>
              <w:spacing w:before="20" w:after="20"/>
              <w:rPr>
                <w:b/>
                <w:bCs/>
                <w:sz w:val="16"/>
                <w:szCs w:val="16"/>
              </w:rPr>
            </w:pPr>
            <w:r>
              <w:rPr>
                <w:b/>
                <w:bCs/>
                <w:sz w:val="16"/>
                <w:szCs w:val="16"/>
              </w:rPr>
              <w:t>дент</w:t>
            </w:r>
          </w:p>
        </w:tc>
        <w:tc>
          <w:tcPr>
            <w:tcW w:w="454" w:type="dxa"/>
            <w:tcBorders>
              <w:top w:val="nil"/>
            </w:tcBorders>
            <w:shd w:val="pct20" w:color="FFFF00" w:fill="auto"/>
          </w:tcPr>
          <w:p w:rsidR="00C310B9" w:rsidRDefault="00C310B9">
            <w:pPr>
              <w:pStyle w:val="20"/>
              <w:keepNext/>
              <w:spacing w:before="20" w:after="20"/>
              <w:rPr>
                <w:sz w:val="16"/>
                <w:szCs w:val="16"/>
              </w:rPr>
            </w:pPr>
            <w:r>
              <w:rPr>
                <w:sz w:val="16"/>
                <w:szCs w:val="16"/>
                <w:lang w:val="en-US"/>
              </w:rPr>
              <w:br/>
            </w:r>
            <w:r>
              <w:rPr>
                <w:sz w:val="16"/>
                <w:szCs w:val="16"/>
              </w:rPr>
              <w:t>1,25</w:t>
            </w:r>
          </w:p>
        </w:tc>
        <w:tc>
          <w:tcPr>
            <w:tcW w:w="454" w:type="dxa"/>
            <w:tcBorders>
              <w:top w:val="nil"/>
              <w:right w:val="nil"/>
            </w:tcBorders>
            <w:shd w:val="pct20" w:color="FFFF00" w:fill="auto"/>
          </w:tcPr>
          <w:p w:rsidR="00C310B9" w:rsidRDefault="00C310B9">
            <w:pPr>
              <w:pStyle w:val="20"/>
              <w:keepNext/>
              <w:spacing w:before="20" w:after="20"/>
              <w:rPr>
                <w:sz w:val="16"/>
                <w:szCs w:val="16"/>
              </w:rPr>
            </w:pPr>
            <w:r>
              <w:rPr>
                <w:sz w:val="16"/>
                <w:szCs w:val="16"/>
                <w:lang w:val="en-US"/>
              </w:rPr>
              <w:br/>
            </w:r>
            <w:r>
              <w:rPr>
                <w:sz w:val="16"/>
                <w:szCs w:val="16"/>
              </w:rPr>
              <w:t>0,75</w:t>
            </w:r>
          </w:p>
        </w:tc>
        <w:tc>
          <w:tcPr>
            <w:tcW w:w="454" w:type="dxa"/>
            <w:tcBorders>
              <w:top w:val="nil"/>
              <w:left w:val="single" w:sz="12" w:space="0" w:color="auto"/>
            </w:tcBorders>
            <w:shd w:val="pct20" w:color="FFFF00" w:fill="auto"/>
          </w:tcPr>
          <w:p w:rsidR="00C310B9" w:rsidRDefault="00C310B9">
            <w:pPr>
              <w:pStyle w:val="20"/>
              <w:keepNext/>
              <w:spacing w:before="20" w:after="20"/>
              <w:rPr>
                <w:sz w:val="16"/>
                <w:szCs w:val="16"/>
              </w:rPr>
            </w:pPr>
            <w:r>
              <w:rPr>
                <w:sz w:val="16"/>
                <w:szCs w:val="16"/>
                <w:lang w:val="en-US"/>
              </w:rPr>
              <w:br/>
            </w:r>
            <w:r>
              <w:rPr>
                <w:sz w:val="16"/>
                <w:szCs w:val="16"/>
              </w:rPr>
              <w:t>0,33</w:t>
            </w:r>
          </w:p>
        </w:tc>
        <w:tc>
          <w:tcPr>
            <w:tcW w:w="454" w:type="dxa"/>
            <w:tcBorders>
              <w:top w:val="nil"/>
            </w:tcBorders>
            <w:shd w:val="pct20" w:color="FFFF00" w:fill="auto"/>
          </w:tcPr>
          <w:p w:rsidR="00C310B9" w:rsidRDefault="00C310B9">
            <w:pPr>
              <w:pStyle w:val="20"/>
              <w:keepNext/>
              <w:spacing w:before="20" w:after="20"/>
              <w:rPr>
                <w:sz w:val="16"/>
                <w:szCs w:val="16"/>
              </w:rPr>
            </w:pPr>
            <w:r>
              <w:rPr>
                <w:sz w:val="16"/>
                <w:szCs w:val="16"/>
                <w:lang w:val="en-US"/>
              </w:rPr>
              <w:br/>
            </w:r>
            <w:r>
              <w:rPr>
                <w:sz w:val="16"/>
                <w:szCs w:val="16"/>
              </w:rPr>
              <w:t>0,37</w:t>
            </w:r>
          </w:p>
        </w:tc>
        <w:tc>
          <w:tcPr>
            <w:tcW w:w="454" w:type="dxa"/>
            <w:tcBorders>
              <w:top w:val="nil"/>
              <w:right w:val="nil"/>
            </w:tcBorders>
            <w:shd w:val="pct20" w:color="FFFF00" w:fill="auto"/>
          </w:tcPr>
          <w:p w:rsidR="00C310B9" w:rsidRDefault="00C310B9">
            <w:pPr>
              <w:pStyle w:val="20"/>
              <w:keepNext/>
              <w:spacing w:before="20" w:after="20"/>
              <w:rPr>
                <w:sz w:val="16"/>
                <w:szCs w:val="16"/>
              </w:rPr>
            </w:pPr>
            <w:r>
              <w:rPr>
                <w:sz w:val="16"/>
                <w:szCs w:val="16"/>
                <w:lang w:val="en-US"/>
              </w:rPr>
              <w:br/>
            </w:r>
            <w:r>
              <w:rPr>
                <w:sz w:val="16"/>
                <w:szCs w:val="16"/>
              </w:rPr>
              <w:t>0,25</w:t>
            </w:r>
          </w:p>
        </w:tc>
        <w:tc>
          <w:tcPr>
            <w:tcW w:w="454" w:type="dxa"/>
            <w:tcBorders>
              <w:top w:val="nil"/>
            </w:tcBorders>
            <w:shd w:val="pct20" w:color="FFFF00" w:fill="auto"/>
          </w:tcPr>
          <w:p w:rsidR="00C310B9" w:rsidRDefault="00C310B9">
            <w:pPr>
              <w:pStyle w:val="20"/>
              <w:keepNext/>
              <w:spacing w:before="20" w:after="20"/>
              <w:rPr>
                <w:sz w:val="16"/>
                <w:szCs w:val="16"/>
              </w:rPr>
            </w:pPr>
            <w:r>
              <w:rPr>
                <w:sz w:val="16"/>
                <w:szCs w:val="16"/>
                <w:lang w:val="en-US"/>
              </w:rPr>
              <w:br/>
            </w:r>
            <w:r>
              <w:rPr>
                <w:sz w:val="16"/>
                <w:szCs w:val="16"/>
              </w:rPr>
              <w:t>0,63</w:t>
            </w:r>
          </w:p>
        </w:tc>
        <w:tc>
          <w:tcPr>
            <w:tcW w:w="454" w:type="dxa"/>
            <w:tcBorders>
              <w:top w:val="nil"/>
            </w:tcBorders>
            <w:shd w:val="pct20" w:color="FFFF00" w:fill="auto"/>
          </w:tcPr>
          <w:p w:rsidR="00C310B9" w:rsidRDefault="00C310B9">
            <w:pPr>
              <w:pStyle w:val="20"/>
              <w:keepNext/>
              <w:spacing w:before="20" w:after="20"/>
              <w:rPr>
                <w:sz w:val="16"/>
                <w:szCs w:val="16"/>
              </w:rPr>
            </w:pPr>
            <w:r>
              <w:rPr>
                <w:sz w:val="16"/>
                <w:szCs w:val="16"/>
                <w:lang w:val="en-US"/>
              </w:rPr>
              <w:br/>
            </w:r>
            <w:r>
              <w:rPr>
                <w:sz w:val="16"/>
                <w:szCs w:val="16"/>
              </w:rPr>
              <w:t>0,64</w:t>
            </w:r>
          </w:p>
        </w:tc>
        <w:tc>
          <w:tcPr>
            <w:tcW w:w="454" w:type="dxa"/>
            <w:tcBorders>
              <w:top w:val="nil"/>
            </w:tcBorders>
            <w:shd w:val="pct20" w:color="FFFF00" w:fill="auto"/>
          </w:tcPr>
          <w:p w:rsidR="00C310B9" w:rsidRDefault="00C310B9">
            <w:pPr>
              <w:pStyle w:val="20"/>
              <w:keepNext/>
              <w:spacing w:before="20" w:after="20"/>
              <w:rPr>
                <w:sz w:val="16"/>
                <w:szCs w:val="16"/>
              </w:rPr>
            </w:pPr>
            <w:r>
              <w:rPr>
                <w:sz w:val="16"/>
                <w:szCs w:val="16"/>
                <w:lang w:val="en-US"/>
              </w:rPr>
              <w:br/>
            </w:r>
            <w:r>
              <w:rPr>
                <w:sz w:val="16"/>
                <w:szCs w:val="16"/>
              </w:rPr>
              <w:t>0,27</w:t>
            </w:r>
          </w:p>
        </w:tc>
        <w:tc>
          <w:tcPr>
            <w:tcW w:w="479" w:type="dxa"/>
            <w:tcBorders>
              <w:top w:val="nil"/>
            </w:tcBorders>
            <w:shd w:val="pct20" w:color="FFFF00" w:fill="auto"/>
          </w:tcPr>
          <w:p w:rsidR="00C310B9" w:rsidRDefault="00C310B9">
            <w:pPr>
              <w:pStyle w:val="20"/>
              <w:keepNext/>
              <w:spacing w:before="20" w:after="20"/>
              <w:rPr>
                <w:sz w:val="16"/>
                <w:szCs w:val="16"/>
              </w:rPr>
            </w:pPr>
            <w:r>
              <w:rPr>
                <w:sz w:val="16"/>
                <w:szCs w:val="16"/>
                <w:lang w:val="en-US"/>
              </w:rPr>
              <w:br/>
            </w:r>
            <w:r>
              <w:rPr>
                <w:sz w:val="16"/>
                <w:szCs w:val="16"/>
              </w:rPr>
              <w:t>0,30</w:t>
            </w:r>
          </w:p>
        </w:tc>
      </w:tr>
      <w:tr w:rsidR="00C310B9">
        <w:tblPrEx>
          <w:tblCellMar>
            <w:top w:w="0" w:type="dxa"/>
            <w:bottom w:w="0" w:type="dxa"/>
          </w:tblCellMar>
        </w:tblPrEx>
        <w:tc>
          <w:tcPr>
            <w:tcW w:w="737" w:type="dxa"/>
            <w:tcBorders>
              <w:right w:val="single" w:sz="12" w:space="0" w:color="auto"/>
            </w:tcBorders>
            <w:shd w:val="pct20" w:color="FFFF00" w:fill="auto"/>
          </w:tcPr>
          <w:p w:rsidR="00C310B9" w:rsidRDefault="00C310B9">
            <w:pPr>
              <w:pStyle w:val="1"/>
              <w:keepNext/>
              <w:spacing w:before="20" w:after="20"/>
              <w:rPr>
                <w:b/>
                <w:bCs/>
                <w:sz w:val="16"/>
                <w:szCs w:val="16"/>
              </w:rPr>
            </w:pPr>
            <w:r>
              <w:rPr>
                <w:b/>
                <w:bCs/>
                <w:sz w:val="16"/>
                <w:szCs w:val="16"/>
              </w:rPr>
              <w:t>Прави</w:t>
            </w:r>
            <w:r>
              <w:rPr>
                <w:b/>
                <w:bCs/>
                <w:sz w:val="16"/>
                <w:szCs w:val="16"/>
              </w:rPr>
              <w:softHyphen/>
              <w:t>тельство</w:t>
            </w:r>
          </w:p>
        </w:tc>
        <w:tc>
          <w:tcPr>
            <w:tcW w:w="454" w:type="dxa"/>
            <w:shd w:val="pct20" w:color="FFFF00" w:fill="auto"/>
          </w:tcPr>
          <w:p w:rsidR="00C310B9" w:rsidRDefault="00C310B9">
            <w:pPr>
              <w:pStyle w:val="20"/>
              <w:keepNext/>
              <w:spacing w:before="20" w:after="20"/>
              <w:rPr>
                <w:sz w:val="16"/>
                <w:szCs w:val="16"/>
              </w:rPr>
            </w:pPr>
            <w:r>
              <w:rPr>
                <w:sz w:val="16"/>
                <w:szCs w:val="16"/>
                <w:lang w:val="en-US"/>
              </w:rPr>
              <w:br/>
            </w:r>
            <w:r>
              <w:rPr>
                <w:sz w:val="16"/>
                <w:szCs w:val="16"/>
              </w:rPr>
              <w:t>0,35</w:t>
            </w:r>
          </w:p>
        </w:tc>
        <w:tc>
          <w:tcPr>
            <w:tcW w:w="454" w:type="dxa"/>
            <w:tcBorders>
              <w:right w:val="nil"/>
            </w:tcBorders>
            <w:shd w:val="pct20" w:color="FFFF00" w:fill="auto"/>
          </w:tcPr>
          <w:p w:rsidR="00C310B9" w:rsidRDefault="00C310B9">
            <w:pPr>
              <w:pStyle w:val="20"/>
              <w:keepNext/>
              <w:spacing w:before="20" w:after="20"/>
              <w:rPr>
                <w:sz w:val="16"/>
                <w:szCs w:val="16"/>
              </w:rPr>
            </w:pPr>
            <w:r>
              <w:rPr>
                <w:sz w:val="16"/>
                <w:szCs w:val="16"/>
                <w:lang w:val="en-US"/>
              </w:rPr>
              <w:br/>
            </w:r>
            <w:r>
              <w:rPr>
                <w:sz w:val="16"/>
                <w:szCs w:val="16"/>
              </w:rPr>
              <w:t>0,32</w:t>
            </w:r>
          </w:p>
        </w:tc>
        <w:tc>
          <w:tcPr>
            <w:tcW w:w="454" w:type="dxa"/>
            <w:tcBorders>
              <w:left w:val="single" w:sz="12" w:space="0" w:color="auto"/>
            </w:tcBorders>
            <w:shd w:val="pct20" w:color="FFFF00" w:fill="auto"/>
          </w:tcPr>
          <w:p w:rsidR="00C310B9" w:rsidRDefault="00C310B9">
            <w:pPr>
              <w:pStyle w:val="20"/>
              <w:keepNext/>
              <w:spacing w:before="20" w:after="20"/>
              <w:rPr>
                <w:sz w:val="16"/>
                <w:szCs w:val="16"/>
              </w:rPr>
            </w:pPr>
            <w:r>
              <w:rPr>
                <w:sz w:val="16"/>
                <w:szCs w:val="16"/>
                <w:lang w:val="en-US"/>
              </w:rPr>
              <w:br/>
            </w:r>
            <w:r>
              <w:rPr>
                <w:sz w:val="16"/>
                <w:szCs w:val="16"/>
              </w:rPr>
              <w:t>0,35</w:t>
            </w:r>
          </w:p>
        </w:tc>
        <w:tc>
          <w:tcPr>
            <w:tcW w:w="454" w:type="dxa"/>
            <w:shd w:val="pct20" w:color="FFFF00" w:fill="auto"/>
          </w:tcPr>
          <w:p w:rsidR="00C310B9" w:rsidRDefault="00C310B9">
            <w:pPr>
              <w:pStyle w:val="20"/>
              <w:keepNext/>
              <w:spacing w:before="20" w:after="20"/>
              <w:rPr>
                <w:sz w:val="16"/>
                <w:szCs w:val="16"/>
              </w:rPr>
            </w:pPr>
            <w:r>
              <w:rPr>
                <w:sz w:val="16"/>
                <w:szCs w:val="16"/>
                <w:lang w:val="en-US"/>
              </w:rPr>
              <w:br/>
            </w:r>
            <w:r>
              <w:rPr>
                <w:sz w:val="16"/>
                <w:szCs w:val="16"/>
              </w:rPr>
              <w:t>0,22</w:t>
            </w:r>
          </w:p>
        </w:tc>
        <w:tc>
          <w:tcPr>
            <w:tcW w:w="454" w:type="dxa"/>
            <w:tcBorders>
              <w:right w:val="nil"/>
            </w:tcBorders>
            <w:shd w:val="pct20" w:color="FFFF00" w:fill="auto"/>
          </w:tcPr>
          <w:p w:rsidR="00C310B9" w:rsidRDefault="00C310B9">
            <w:pPr>
              <w:pStyle w:val="20"/>
              <w:keepNext/>
              <w:spacing w:before="20" w:after="20"/>
              <w:rPr>
                <w:sz w:val="16"/>
                <w:szCs w:val="16"/>
              </w:rPr>
            </w:pPr>
            <w:r>
              <w:rPr>
                <w:sz w:val="16"/>
                <w:szCs w:val="16"/>
                <w:lang w:val="en-US"/>
              </w:rPr>
              <w:br/>
            </w:r>
            <w:r>
              <w:rPr>
                <w:sz w:val="16"/>
                <w:szCs w:val="16"/>
              </w:rPr>
              <w:t>0,21</w:t>
            </w:r>
          </w:p>
        </w:tc>
        <w:tc>
          <w:tcPr>
            <w:tcW w:w="454" w:type="dxa"/>
            <w:shd w:val="pct20" w:color="FFFF00" w:fill="auto"/>
          </w:tcPr>
          <w:p w:rsidR="00C310B9" w:rsidRDefault="00C310B9">
            <w:pPr>
              <w:pStyle w:val="20"/>
              <w:keepNext/>
              <w:spacing w:before="20" w:after="20"/>
              <w:rPr>
                <w:sz w:val="16"/>
                <w:szCs w:val="16"/>
              </w:rPr>
            </w:pPr>
            <w:r>
              <w:rPr>
                <w:sz w:val="16"/>
                <w:szCs w:val="16"/>
                <w:lang w:val="en-US"/>
              </w:rPr>
              <w:br/>
            </w:r>
            <w:r>
              <w:rPr>
                <w:sz w:val="16"/>
                <w:szCs w:val="16"/>
              </w:rPr>
              <w:t>0,16</w:t>
            </w:r>
          </w:p>
        </w:tc>
        <w:tc>
          <w:tcPr>
            <w:tcW w:w="454" w:type="dxa"/>
            <w:shd w:val="pct20" w:color="FFFF00" w:fill="auto"/>
          </w:tcPr>
          <w:p w:rsidR="00C310B9" w:rsidRDefault="00C310B9">
            <w:pPr>
              <w:pStyle w:val="20"/>
              <w:keepNext/>
              <w:spacing w:before="20" w:after="20"/>
              <w:rPr>
                <w:sz w:val="16"/>
                <w:szCs w:val="16"/>
              </w:rPr>
            </w:pPr>
            <w:r>
              <w:rPr>
                <w:sz w:val="16"/>
                <w:szCs w:val="16"/>
                <w:lang w:val="en-US"/>
              </w:rPr>
              <w:br/>
            </w:r>
            <w:r>
              <w:rPr>
                <w:sz w:val="16"/>
                <w:szCs w:val="16"/>
              </w:rPr>
              <w:t>0,25</w:t>
            </w:r>
          </w:p>
        </w:tc>
        <w:tc>
          <w:tcPr>
            <w:tcW w:w="454" w:type="dxa"/>
            <w:shd w:val="pct20" w:color="FFFF00" w:fill="auto"/>
          </w:tcPr>
          <w:p w:rsidR="00C310B9" w:rsidRDefault="00C310B9">
            <w:pPr>
              <w:pStyle w:val="20"/>
              <w:keepNext/>
              <w:spacing w:before="20" w:after="20"/>
              <w:rPr>
                <w:sz w:val="16"/>
                <w:szCs w:val="16"/>
              </w:rPr>
            </w:pPr>
            <w:r>
              <w:rPr>
                <w:sz w:val="16"/>
                <w:szCs w:val="16"/>
                <w:lang w:val="en-US"/>
              </w:rPr>
              <w:br/>
            </w:r>
            <w:r>
              <w:rPr>
                <w:sz w:val="16"/>
                <w:szCs w:val="16"/>
              </w:rPr>
              <w:t>0,44</w:t>
            </w:r>
          </w:p>
        </w:tc>
        <w:tc>
          <w:tcPr>
            <w:tcW w:w="479" w:type="dxa"/>
            <w:shd w:val="pct20" w:color="FFFF00" w:fill="auto"/>
          </w:tcPr>
          <w:p w:rsidR="00C310B9" w:rsidRDefault="00C310B9">
            <w:pPr>
              <w:pStyle w:val="20"/>
              <w:keepNext/>
              <w:spacing w:before="20" w:after="20"/>
              <w:rPr>
                <w:sz w:val="16"/>
                <w:szCs w:val="16"/>
              </w:rPr>
            </w:pPr>
            <w:r>
              <w:rPr>
                <w:sz w:val="16"/>
                <w:szCs w:val="16"/>
                <w:lang w:val="en-US"/>
              </w:rPr>
              <w:br/>
            </w:r>
            <w:r>
              <w:rPr>
                <w:sz w:val="16"/>
                <w:szCs w:val="16"/>
              </w:rPr>
              <w:t>0,29</w:t>
            </w:r>
          </w:p>
        </w:tc>
      </w:tr>
      <w:tr w:rsidR="00C310B9">
        <w:tblPrEx>
          <w:tblCellMar>
            <w:top w:w="0" w:type="dxa"/>
            <w:bottom w:w="0" w:type="dxa"/>
          </w:tblCellMar>
        </w:tblPrEx>
        <w:tc>
          <w:tcPr>
            <w:tcW w:w="737" w:type="dxa"/>
            <w:tcBorders>
              <w:bottom w:val="single" w:sz="12" w:space="0" w:color="auto"/>
              <w:right w:val="single" w:sz="12" w:space="0" w:color="auto"/>
            </w:tcBorders>
            <w:shd w:val="pct20" w:color="FFFF00" w:fill="auto"/>
          </w:tcPr>
          <w:p w:rsidR="00C310B9" w:rsidRDefault="00C310B9">
            <w:pPr>
              <w:pStyle w:val="1"/>
              <w:keepNext/>
              <w:spacing w:before="20" w:after="20"/>
              <w:rPr>
                <w:b/>
                <w:bCs/>
                <w:sz w:val="16"/>
                <w:szCs w:val="16"/>
              </w:rPr>
            </w:pPr>
            <w:r>
              <w:rPr>
                <w:b/>
                <w:bCs/>
                <w:sz w:val="16"/>
                <w:szCs w:val="16"/>
              </w:rPr>
              <w:t>Госдума</w:t>
            </w:r>
          </w:p>
        </w:tc>
        <w:tc>
          <w:tcPr>
            <w:tcW w:w="454" w:type="dxa"/>
            <w:tcBorders>
              <w:bottom w:val="single" w:sz="12" w:space="0" w:color="auto"/>
            </w:tcBorders>
            <w:shd w:val="pct20" w:color="FFFF00" w:fill="auto"/>
          </w:tcPr>
          <w:p w:rsidR="00C310B9" w:rsidRDefault="00C310B9">
            <w:pPr>
              <w:pStyle w:val="20"/>
              <w:keepNext/>
              <w:spacing w:before="20" w:after="20"/>
              <w:rPr>
                <w:sz w:val="16"/>
                <w:szCs w:val="16"/>
              </w:rPr>
            </w:pPr>
            <w:r>
              <w:rPr>
                <w:sz w:val="16"/>
                <w:szCs w:val="16"/>
              </w:rPr>
              <w:t>0,17</w:t>
            </w:r>
          </w:p>
        </w:tc>
        <w:tc>
          <w:tcPr>
            <w:tcW w:w="454" w:type="dxa"/>
            <w:tcBorders>
              <w:bottom w:val="single" w:sz="12" w:space="0" w:color="auto"/>
              <w:right w:val="nil"/>
            </w:tcBorders>
            <w:shd w:val="pct20" w:color="FFFF00" w:fill="auto"/>
          </w:tcPr>
          <w:p w:rsidR="00C310B9" w:rsidRDefault="00C310B9">
            <w:pPr>
              <w:pStyle w:val="20"/>
              <w:keepNext/>
              <w:spacing w:before="20" w:after="20"/>
              <w:rPr>
                <w:sz w:val="16"/>
                <w:szCs w:val="16"/>
              </w:rPr>
            </w:pPr>
            <w:r>
              <w:rPr>
                <w:sz w:val="16"/>
                <w:szCs w:val="16"/>
              </w:rPr>
              <w:t>0,14</w:t>
            </w:r>
          </w:p>
        </w:tc>
        <w:tc>
          <w:tcPr>
            <w:tcW w:w="454" w:type="dxa"/>
            <w:tcBorders>
              <w:left w:val="single" w:sz="12" w:space="0" w:color="auto"/>
              <w:bottom w:val="single" w:sz="12" w:space="0" w:color="auto"/>
            </w:tcBorders>
            <w:shd w:val="pct20" w:color="FFFF00" w:fill="auto"/>
          </w:tcPr>
          <w:p w:rsidR="00C310B9" w:rsidRDefault="00C310B9">
            <w:pPr>
              <w:pStyle w:val="20"/>
              <w:keepNext/>
              <w:spacing w:before="20" w:after="20"/>
              <w:rPr>
                <w:sz w:val="16"/>
                <w:szCs w:val="16"/>
              </w:rPr>
            </w:pPr>
            <w:r>
              <w:rPr>
                <w:sz w:val="16"/>
                <w:szCs w:val="16"/>
              </w:rPr>
              <w:t>0,08</w:t>
            </w:r>
          </w:p>
        </w:tc>
        <w:tc>
          <w:tcPr>
            <w:tcW w:w="454" w:type="dxa"/>
            <w:tcBorders>
              <w:bottom w:val="single" w:sz="12" w:space="0" w:color="auto"/>
            </w:tcBorders>
            <w:shd w:val="pct20" w:color="FFFF00" w:fill="auto"/>
          </w:tcPr>
          <w:p w:rsidR="00C310B9" w:rsidRDefault="00C310B9">
            <w:pPr>
              <w:pStyle w:val="20"/>
              <w:keepNext/>
              <w:spacing w:before="20" w:after="20"/>
              <w:rPr>
                <w:sz w:val="16"/>
                <w:szCs w:val="16"/>
              </w:rPr>
            </w:pPr>
            <w:r>
              <w:rPr>
                <w:sz w:val="16"/>
                <w:szCs w:val="16"/>
              </w:rPr>
              <w:t>0,06</w:t>
            </w:r>
          </w:p>
        </w:tc>
        <w:tc>
          <w:tcPr>
            <w:tcW w:w="454" w:type="dxa"/>
            <w:tcBorders>
              <w:bottom w:val="single" w:sz="12" w:space="0" w:color="auto"/>
              <w:right w:val="nil"/>
            </w:tcBorders>
            <w:shd w:val="pct20" w:color="FFFF00" w:fill="auto"/>
          </w:tcPr>
          <w:p w:rsidR="00C310B9" w:rsidRDefault="00C310B9">
            <w:pPr>
              <w:pStyle w:val="20"/>
              <w:keepNext/>
              <w:spacing w:before="20" w:after="20"/>
              <w:rPr>
                <w:sz w:val="16"/>
                <w:szCs w:val="16"/>
              </w:rPr>
            </w:pPr>
            <w:r>
              <w:rPr>
                <w:sz w:val="16"/>
                <w:szCs w:val="16"/>
              </w:rPr>
              <w:t>0,04</w:t>
            </w:r>
          </w:p>
        </w:tc>
        <w:tc>
          <w:tcPr>
            <w:tcW w:w="454" w:type="dxa"/>
            <w:tcBorders>
              <w:bottom w:val="single" w:sz="12" w:space="0" w:color="auto"/>
            </w:tcBorders>
            <w:shd w:val="pct20" w:color="FFFF00" w:fill="auto"/>
          </w:tcPr>
          <w:p w:rsidR="00C310B9" w:rsidRDefault="00C310B9">
            <w:pPr>
              <w:pStyle w:val="20"/>
              <w:keepNext/>
              <w:spacing w:before="20" w:after="20"/>
              <w:rPr>
                <w:sz w:val="16"/>
                <w:szCs w:val="16"/>
              </w:rPr>
            </w:pPr>
            <w:r>
              <w:rPr>
                <w:sz w:val="16"/>
                <w:szCs w:val="16"/>
              </w:rPr>
              <w:t>0,14</w:t>
            </w:r>
          </w:p>
        </w:tc>
        <w:tc>
          <w:tcPr>
            <w:tcW w:w="454" w:type="dxa"/>
            <w:tcBorders>
              <w:bottom w:val="single" w:sz="12" w:space="0" w:color="auto"/>
            </w:tcBorders>
            <w:shd w:val="pct20" w:color="FFFF00" w:fill="auto"/>
          </w:tcPr>
          <w:p w:rsidR="00C310B9" w:rsidRDefault="00C310B9">
            <w:pPr>
              <w:pStyle w:val="20"/>
              <w:keepNext/>
              <w:spacing w:before="20" w:after="20"/>
              <w:rPr>
                <w:sz w:val="16"/>
                <w:szCs w:val="16"/>
              </w:rPr>
            </w:pPr>
            <w:r>
              <w:rPr>
                <w:sz w:val="16"/>
                <w:szCs w:val="16"/>
              </w:rPr>
              <w:t>0,09</w:t>
            </w:r>
          </w:p>
        </w:tc>
        <w:tc>
          <w:tcPr>
            <w:tcW w:w="454" w:type="dxa"/>
            <w:tcBorders>
              <w:bottom w:val="single" w:sz="12" w:space="0" w:color="auto"/>
            </w:tcBorders>
            <w:shd w:val="pct20" w:color="FFFF00" w:fill="auto"/>
          </w:tcPr>
          <w:p w:rsidR="00C310B9" w:rsidRDefault="00C310B9">
            <w:pPr>
              <w:pStyle w:val="20"/>
              <w:keepNext/>
              <w:spacing w:before="20" w:after="20"/>
              <w:rPr>
                <w:sz w:val="16"/>
                <w:szCs w:val="16"/>
              </w:rPr>
            </w:pPr>
            <w:r>
              <w:rPr>
                <w:sz w:val="16"/>
                <w:szCs w:val="16"/>
              </w:rPr>
              <w:t>0,06</w:t>
            </w:r>
          </w:p>
        </w:tc>
        <w:tc>
          <w:tcPr>
            <w:tcW w:w="479" w:type="dxa"/>
            <w:tcBorders>
              <w:bottom w:val="single" w:sz="12" w:space="0" w:color="auto"/>
            </w:tcBorders>
            <w:shd w:val="pct20" w:color="FFFF00" w:fill="auto"/>
          </w:tcPr>
          <w:p w:rsidR="00C310B9" w:rsidRDefault="00C310B9">
            <w:pPr>
              <w:pStyle w:val="20"/>
              <w:keepNext/>
              <w:spacing w:before="20" w:after="20"/>
              <w:rPr>
                <w:sz w:val="16"/>
                <w:szCs w:val="16"/>
              </w:rPr>
            </w:pPr>
            <w:r>
              <w:rPr>
                <w:sz w:val="16"/>
                <w:szCs w:val="16"/>
              </w:rPr>
              <w:t>0,12</w:t>
            </w:r>
          </w:p>
        </w:tc>
      </w:tr>
    </w:tbl>
    <w:p w:rsidR="00C310B9" w:rsidRDefault="00C310B9">
      <w:pPr>
        <w:rPr>
          <w:sz w:val="8"/>
          <w:szCs w:val="8"/>
        </w:rPr>
      </w:pPr>
      <w:r>
        <w:t xml:space="preserve"> </w:t>
      </w:r>
    </w:p>
    <w:p w:rsidR="00C310B9" w:rsidRDefault="00C310B9">
      <w:pPr>
        <w:pStyle w:val="Heading2"/>
        <w:framePr w:dropCap="drop" w:lines="2" w:wrap="auto" w:vAnchor="text" w:hAnchor="text"/>
        <w:spacing w:after="0" w:line="662" w:lineRule="exact"/>
        <w:rPr>
          <w:i w:val="0"/>
          <w:iCs w:val="0"/>
          <w:color w:val="0000FF"/>
          <w:position w:val="-5"/>
          <w:sz w:val="73"/>
          <w:szCs w:val="73"/>
        </w:rPr>
      </w:pPr>
      <w:r>
        <w:rPr>
          <w:i w:val="0"/>
          <w:iCs w:val="0"/>
          <w:color w:val="0000FF"/>
          <w:position w:val="-5"/>
          <w:sz w:val="73"/>
          <w:szCs w:val="73"/>
        </w:rPr>
        <w:t>С</w:t>
      </w:r>
    </w:p>
    <w:p w:rsidR="00C310B9" w:rsidRDefault="00C310B9">
      <w:pPr>
        <w:pStyle w:val="Heading2"/>
        <w:rPr>
          <w:rFonts w:ascii="Times New Roman" w:hAnsi="Times New Roman" w:cs="Times New Roman"/>
        </w:rPr>
      </w:pPr>
      <w:r>
        <w:rPr>
          <w:i w:val="0"/>
          <w:iCs w:val="0"/>
          <w:color w:val="0000FF"/>
          <w:sz w:val="28"/>
          <w:szCs w:val="28"/>
        </w:rPr>
        <w:t xml:space="preserve">уждения экспертов </w:t>
      </w:r>
      <w:r>
        <w:rPr>
          <w:i w:val="0"/>
          <w:iCs w:val="0"/>
          <w:color w:val="0000FF"/>
          <w:sz w:val="28"/>
          <w:szCs w:val="28"/>
        </w:rPr>
        <w:br/>
        <w:t>о деятельности Президента</w:t>
      </w:r>
    </w:p>
    <w:p w:rsidR="00C310B9" w:rsidRDefault="00C310B9">
      <w:r>
        <w:t>С начала 1998 г. соотношение положительных и отрицательных оценок деятельности Президента остается неблагоприятным.</w:t>
      </w:r>
    </w:p>
    <w:p w:rsidR="00C310B9" w:rsidRDefault="00C310B9">
      <w:r>
        <w:t>В мае баланс экспертных оценок вырос по сравнению с мартом на 0,39 пункта, но в июне вновь снизился, практически вернувшись к уровню марта. В июле он чуть-чуть улучшился (+ 0,03 пункта).</w:t>
      </w:r>
    </w:p>
    <w:p w:rsidR="00C310B9" w:rsidRDefault="00C310B9">
      <w:r>
        <w:t xml:space="preserve">Мотивы </w:t>
      </w:r>
      <w:r>
        <w:rPr>
          <w:b/>
          <w:bCs/>
          <w:i/>
          <w:iCs/>
          <w:color w:val="008000"/>
        </w:rPr>
        <w:t>положительных</w:t>
      </w:r>
      <w:r>
        <w:t xml:space="preserve"> экспертных оценок можно сгруппировать следующим образом:</w:t>
      </w:r>
    </w:p>
    <w:p w:rsidR="00C310B9" w:rsidRDefault="00C310B9">
      <w:r>
        <w:t xml:space="preserve">1. Президент был </w:t>
      </w:r>
      <w:r>
        <w:rPr>
          <w:i/>
          <w:iCs/>
          <w:color w:val="800000"/>
        </w:rPr>
        <w:t>активен и энергичен</w:t>
      </w:r>
      <w:r>
        <w:t>, предпринимал попытки провести антикризисную программу через законодательное собране (13 ответов).</w:t>
      </w:r>
    </w:p>
    <w:p w:rsidR="00C310B9" w:rsidRDefault="00C310B9">
      <w:r>
        <w:t xml:space="preserve">2. Президент </w:t>
      </w:r>
      <w:r>
        <w:rPr>
          <w:i/>
          <w:iCs/>
          <w:color w:val="800000"/>
        </w:rPr>
        <w:t>поехал на церемонию за</w:t>
      </w:r>
      <w:r>
        <w:rPr>
          <w:i/>
          <w:iCs/>
          <w:color w:val="800000"/>
        </w:rPr>
        <w:softHyphen/>
        <w:t>хоронения останков царской семьи в Санкт-Петербург</w:t>
      </w:r>
      <w:r>
        <w:t>, что было политически важно (9 ответов).</w:t>
      </w:r>
    </w:p>
    <w:p w:rsidR="00C310B9" w:rsidRDefault="00C310B9">
      <w:r>
        <w:t xml:space="preserve">3. </w:t>
      </w:r>
      <w:r>
        <w:rPr>
          <w:i/>
          <w:iCs/>
          <w:color w:val="800000"/>
        </w:rPr>
        <w:t>Одиночные суждения</w:t>
      </w:r>
      <w:r>
        <w:t>: пытался нейтрализовать конфронтацию ветвей власти; грамотно использовал Чубайса для получения кредитов.</w:t>
      </w:r>
    </w:p>
    <w:p w:rsidR="00C310B9" w:rsidRDefault="00C310B9">
      <w:r>
        <w:t xml:space="preserve">Мотивы </w:t>
      </w:r>
      <w:r>
        <w:rPr>
          <w:b/>
          <w:bCs/>
          <w:i/>
          <w:iCs/>
          <w:color w:val="008000"/>
        </w:rPr>
        <w:t>отрицательных</w:t>
      </w:r>
      <w:r>
        <w:t xml:space="preserve"> оценок экспертами деятельности Президента можно разбить на три группы:</w:t>
      </w:r>
    </w:p>
    <w:p w:rsidR="00C310B9" w:rsidRDefault="00C310B9">
      <w:r>
        <w:t xml:space="preserve">1. Президент </w:t>
      </w:r>
      <w:r>
        <w:rPr>
          <w:i/>
          <w:iCs/>
          <w:color w:val="800000"/>
        </w:rPr>
        <w:t>не справляется с кризисными ситуациями в экономике</w:t>
      </w:r>
      <w:r>
        <w:t>, принимает спонтанные, непродуманные решения, в которых не видно четкой стратегии и понимания ситуации в стране (26 ответа).</w:t>
      </w:r>
    </w:p>
    <w:p w:rsidR="00C310B9" w:rsidRDefault="00C310B9">
      <w:r>
        <w:t xml:space="preserve">2. </w:t>
      </w:r>
      <w:r>
        <w:rPr>
          <w:i/>
          <w:iCs/>
          <w:color w:val="800000"/>
        </w:rPr>
        <w:t>Активность Президента была недостаточной</w:t>
      </w:r>
      <w:r>
        <w:t>, он ничего хорошего не делал, ничем себя не проявил (11 ответов).</w:t>
      </w:r>
    </w:p>
    <w:p w:rsidR="00C310B9" w:rsidRDefault="00C310B9">
      <w:r>
        <w:t xml:space="preserve">3. </w:t>
      </w:r>
      <w:r>
        <w:rPr>
          <w:i/>
          <w:iCs/>
          <w:color w:val="800000"/>
        </w:rPr>
        <w:t xml:space="preserve">Непредсказуемость решений и поступков Президента является причиной нестабильности во власти и в обществе </w:t>
      </w:r>
      <w:r>
        <w:t>(7 ответов).</w:t>
      </w:r>
    </w:p>
    <w:p w:rsidR="00C310B9" w:rsidRDefault="00C310B9">
      <w:r>
        <w:t xml:space="preserve">4. </w:t>
      </w:r>
      <w:r>
        <w:rPr>
          <w:i/>
          <w:iCs/>
          <w:color w:val="800000"/>
        </w:rPr>
        <w:t xml:space="preserve">Одиночные суждения: </w:t>
      </w:r>
      <w:r>
        <w:t>кредиты увеличивают зависимость страны от международных финансовых организаций; Президент несамостоятелен в своих решениях; не определены приоритеты деятельности Правительства; непродуманные решения по реформированию армии; не удалось избежать протестных акций; поездка на похороны превратила эту церемонию в политическое шоу; у Президента плохое здоровье; Президент не должен выставлять свою кандидатуру в третий раз.</w:t>
      </w:r>
    </w:p>
    <w:p w:rsidR="00C310B9" w:rsidRDefault="00C310B9"/>
    <w:p w:rsidR="00C310B9" w:rsidRDefault="00C310B9">
      <w:pPr>
        <w:rPr>
          <w:sz w:val="4"/>
          <w:szCs w:val="4"/>
        </w:rPr>
      </w:pPr>
    </w:p>
    <w:p w:rsidR="00C310B9" w:rsidRDefault="00C310B9">
      <w:pPr>
        <w:pStyle w:val="Heading2"/>
        <w:framePr w:dropCap="drop" w:lines="2" w:wrap="auto" w:vAnchor="text" w:hAnchor="text"/>
        <w:spacing w:after="0" w:line="662" w:lineRule="exact"/>
        <w:rPr>
          <w:i w:val="0"/>
          <w:iCs w:val="0"/>
          <w:color w:val="0000FF"/>
          <w:position w:val="-5"/>
          <w:sz w:val="73"/>
          <w:szCs w:val="73"/>
        </w:rPr>
      </w:pPr>
      <w:r>
        <w:rPr>
          <w:i w:val="0"/>
          <w:iCs w:val="0"/>
          <w:color w:val="0000FF"/>
          <w:position w:val="-5"/>
          <w:sz w:val="73"/>
          <w:szCs w:val="73"/>
        </w:rPr>
        <w:t>С</w:t>
      </w:r>
    </w:p>
    <w:p w:rsidR="00C310B9" w:rsidRDefault="00C310B9">
      <w:pPr>
        <w:pStyle w:val="Heading2"/>
        <w:ind w:left="567" w:right="-356" w:hanging="567"/>
        <w:rPr>
          <w:rFonts w:ascii="Times New Roman" w:hAnsi="Times New Roman" w:cs="Times New Roman"/>
          <w:i w:val="0"/>
          <w:iCs w:val="0"/>
          <w:color w:val="0000FF"/>
          <w:sz w:val="28"/>
          <w:szCs w:val="28"/>
        </w:rPr>
      </w:pPr>
      <w:r>
        <w:rPr>
          <w:i w:val="0"/>
          <w:iCs w:val="0"/>
          <w:color w:val="0000FF"/>
          <w:sz w:val="28"/>
          <w:szCs w:val="28"/>
        </w:rPr>
        <w:t xml:space="preserve">уждения экспертов </w:t>
      </w:r>
      <w:r>
        <w:rPr>
          <w:i w:val="0"/>
          <w:iCs w:val="0"/>
          <w:color w:val="0000FF"/>
          <w:sz w:val="28"/>
          <w:szCs w:val="28"/>
        </w:rPr>
        <w:br/>
        <w:t xml:space="preserve">о деятельности </w:t>
      </w:r>
      <w:r>
        <w:rPr>
          <w:i w:val="0"/>
          <w:iCs w:val="0"/>
          <w:color w:val="0000FF"/>
          <w:sz w:val="28"/>
          <w:szCs w:val="28"/>
        </w:rPr>
        <w:br/>
        <w:t>правительства</w:t>
      </w:r>
    </w:p>
    <w:p w:rsidR="00C310B9" w:rsidRDefault="00C310B9">
      <w:pPr>
        <w:spacing w:before="40"/>
        <w:ind w:firstLine="426"/>
      </w:pPr>
      <w:r>
        <w:t>Баланс положительных и отрицательных оценок деятельности Правительства в июне изменилось в лучшую сторону по сравнению с маем (+0,19), однако в июле он практически вернулся к майскому уровню (-0,15).</w:t>
      </w:r>
    </w:p>
    <w:p w:rsidR="00C310B9" w:rsidRDefault="00C310B9">
      <w:r>
        <w:t xml:space="preserve">Мотивы </w:t>
      </w:r>
      <w:r>
        <w:rPr>
          <w:b/>
          <w:bCs/>
          <w:i/>
          <w:iCs/>
          <w:color w:val="008000"/>
        </w:rPr>
        <w:t>положительных</w:t>
      </w:r>
      <w:r>
        <w:t xml:space="preserve"> оценок работы Правительства можно сгруппировать следующим образом:</w:t>
      </w:r>
    </w:p>
    <w:p w:rsidR="00C310B9" w:rsidRDefault="00C310B9">
      <w:r>
        <w:t xml:space="preserve">1. </w:t>
      </w:r>
      <w:r>
        <w:rPr>
          <w:i/>
          <w:iCs/>
          <w:color w:val="800000"/>
        </w:rPr>
        <w:t>Усилия Правительства по преодолению финансового кризиса свидетельствуют о профессионализме и уверенности</w:t>
      </w:r>
      <w:r>
        <w:t>, а также о наличии стратегии действий (20 ответов).</w:t>
      </w:r>
    </w:p>
    <w:p w:rsidR="00C310B9" w:rsidRDefault="00C310B9">
      <w:r>
        <w:t xml:space="preserve">2. Правительство предпринимало </w:t>
      </w:r>
      <w:r>
        <w:rPr>
          <w:i/>
          <w:iCs/>
          <w:color w:val="800000"/>
        </w:rPr>
        <w:t xml:space="preserve">грамотные и продуманные шаги, </w:t>
      </w:r>
      <w:r>
        <w:t>оно было активным и инициативным (10 ответов).</w:t>
      </w:r>
    </w:p>
    <w:p w:rsidR="00C310B9" w:rsidRDefault="00C310B9">
      <w:r>
        <w:t xml:space="preserve">3. </w:t>
      </w:r>
      <w:r>
        <w:rPr>
          <w:i/>
          <w:iCs/>
          <w:color w:val="800000"/>
        </w:rPr>
        <w:t>Одиночные суждения</w:t>
      </w:r>
      <w:r>
        <w:rPr>
          <w:i/>
          <w:iCs/>
        </w:rPr>
        <w:t>:</w:t>
      </w:r>
      <w:r>
        <w:t xml:space="preserve"> команда Кириенко внушает доверие; Правительство пытается бороться с коррупцией; активизировались действия по сбору налогов; Кириенко сотрудничает с Думой.</w:t>
      </w:r>
    </w:p>
    <w:p w:rsidR="00C310B9" w:rsidRDefault="00C310B9">
      <w:r>
        <w:t xml:space="preserve">Мотивы </w:t>
      </w:r>
      <w:r>
        <w:rPr>
          <w:b/>
          <w:bCs/>
          <w:i/>
          <w:iCs/>
          <w:color w:val="008000"/>
        </w:rPr>
        <w:t>отрицательных</w:t>
      </w:r>
      <w:r>
        <w:t xml:space="preserve"> оценок дея</w:t>
      </w:r>
      <w:r>
        <w:softHyphen/>
        <w:t>тельности Правительства следующие:</w:t>
      </w:r>
    </w:p>
    <w:p w:rsidR="00C310B9" w:rsidRDefault="00C310B9">
      <w:r>
        <w:t xml:space="preserve">1. </w:t>
      </w:r>
      <w:r>
        <w:rPr>
          <w:i/>
          <w:iCs/>
          <w:color w:val="800000"/>
        </w:rPr>
        <w:t>Пока не видно каких-либо положительных результатов</w:t>
      </w:r>
      <w:r>
        <w:t xml:space="preserve"> деятельности Правительства по преодолению кризисных тенденций</w:t>
      </w:r>
      <w:r>
        <w:rPr>
          <w:i/>
          <w:iCs/>
        </w:rPr>
        <w:t xml:space="preserve"> </w:t>
      </w:r>
      <w:r>
        <w:t>(16 ответов).</w:t>
      </w:r>
    </w:p>
    <w:p w:rsidR="00C310B9" w:rsidRDefault="00C310B9">
      <w:r>
        <w:t xml:space="preserve">2. Правительству </w:t>
      </w:r>
      <w:r>
        <w:rPr>
          <w:i/>
          <w:iCs/>
          <w:color w:val="800000"/>
        </w:rPr>
        <w:t>не удалось избежать новых шахтерских выступлений</w:t>
      </w:r>
      <w:r>
        <w:t>, растет социальная напряженность (7 ответов).</w:t>
      </w:r>
    </w:p>
    <w:p w:rsidR="00C310B9" w:rsidRDefault="00C310B9">
      <w:r>
        <w:t xml:space="preserve">3. </w:t>
      </w:r>
      <w:r>
        <w:rPr>
          <w:i/>
          <w:iCs/>
          <w:color w:val="800000"/>
        </w:rPr>
        <w:t>Антикризисная программа Правительства носит фискальный характер</w:t>
      </w:r>
      <w:r>
        <w:t>, проводится за счет населения (5 ответов).</w:t>
      </w:r>
    </w:p>
    <w:p w:rsidR="00C310B9" w:rsidRDefault="00C310B9">
      <w:r>
        <w:t>4. Правительство берет новые кредиты, но не занимается развитием производства (4 ответа).</w:t>
      </w:r>
    </w:p>
    <w:p w:rsidR="00C310B9" w:rsidRDefault="00C310B9">
      <w:r>
        <w:t xml:space="preserve">5. </w:t>
      </w:r>
      <w:r>
        <w:rPr>
          <w:i/>
          <w:iCs/>
          <w:color w:val="800000"/>
        </w:rPr>
        <w:t xml:space="preserve">Одиночные суждения: </w:t>
      </w:r>
      <w:r>
        <w:t>у Правительства нет авторитета; продолжаются задержки выплат по пособиям, пенсиям, зарплатам; акция против Газпрома была непродуманной; не удалось договориться с Думой о принятии антикризисной программы.</w:t>
      </w:r>
    </w:p>
    <w:p w:rsidR="00C310B9" w:rsidRDefault="00C310B9">
      <w:pPr>
        <w:spacing w:before="0"/>
        <w:rPr>
          <w:sz w:val="4"/>
          <w:szCs w:val="4"/>
        </w:rPr>
      </w:pPr>
      <w:r>
        <w:rPr>
          <w:sz w:val="12"/>
          <w:szCs w:val="12"/>
        </w:rPr>
        <w:br w:type="page"/>
      </w:r>
    </w:p>
    <w:p w:rsidR="00C310B9" w:rsidRDefault="00C310B9">
      <w:pPr>
        <w:pStyle w:val="Heading2"/>
        <w:framePr w:dropCap="drop" w:lines="2" w:wrap="auto" w:vAnchor="text" w:hAnchor="text"/>
        <w:spacing w:before="20" w:after="0" w:line="662" w:lineRule="exact"/>
        <w:rPr>
          <w:i w:val="0"/>
          <w:iCs w:val="0"/>
          <w:color w:val="0000FF"/>
          <w:position w:val="-5"/>
          <w:sz w:val="73"/>
          <w:szCs w:val="73"/>
        </w:rPr>
      </w:pPr>
      <w:r>
        <w:rPr>
          <w:i w:val="0"/>
          <w:iCs w:val="0"/>
          <w:color w:val="0000FF"/>
          <w:position w:val="-5"/>
          <w:sz w:val="73"/>
          <w:szCs w:val="73"/>
        </w:rPr>
        <w:t>С</w:t>
      </w:r>
    </w:p>
    <w:p w:rsidR="00C310B9" w:rsidRDefault="00C310B9">
      <w:pPr>
        <w:pStyle w:val="Heading2"/>
        <w:spacing w:before="20"/>
        <w:ind w:left="567"/>
        <w:rPr>
          <w:rFonts w:ascii="Times New Roman" w:hAnsi="Times New Roman" w:cs="Times New Roman"/>
          <w:i w:val="0"/>
          <w:iCs w:val="0"/>
          <w:color w:val="0000FF"/>
          <w:sz w:val="28"/>
          <w:szCs w:val="28"/>
        </w:rPr>
      </w:pPr>
      <w:r>
        <w:rPr>
          <w:i w:val="0"/>
          <w:iCs w:val="0"/>
          <w:color w:val="0000FF"/>
          <w:sz w:val="28"/>
          <w:szCs w:val="28"/>
        </w:rPr>
        <w:t xml:space="preserve">уждения экспертов </w:t>
      </w:r>
      <w:r>
        <w:rPr>
          <w:i w:val="0"/>
          <w:iCs w:val="0"/>
          <w:color w:val="0000FF"/>
          <w:sz w:val="28"/>
          <w:szCs w:val="28"/>
        </w:rPr>
        <w:br/>
        <w:t xml:space="preserve">о деятельности </w:t>
      </w:r>
      <w:r>
        <w:rPr>
          <w:i w:val="0"/>
          <w:iCs w:val="0"/>
          <w:color w:val="0000FF"/>
          <w:sz w:val="28"/>
          <w:szCs w:val="28"/>
        </w:rPr>
        <w:br/>
        <w:t>Государственной Думы</w:t>
      </w:r>
    </w:p>
    <w:p w:rsidR="00C310B9" w:rsidRDefault="00C310B9">
      <w:pPr>
        <w:spacing w:before="40"/>
        <w:ind w:firstLine="426"/>
      </w:pPr>
      <w:r>
        <w:t>Баланс отрицательных и положительных оценок деятельности Государственной Думы остается неблагоприятным, хотя в июле он и несколько улучшился (+0,06).</w:t>
      </w:r>
    </w:p>
    <w:p w:rsidR="00C310B9" w:rsidRDefault="00C310B9">
      <w:r>
        <w:t xml:space="preserve">Среди </w:t>
      </w:r>
      <w:r>
        <w:rPr>
          <w:b/>
          <w:bCs/>
          <w:i/>
          <w:iCs/>
          <w:color w:val="008000"/>
        </w:rPr>
        <w:t>положительных</w:t>
      </w:r>
      <w:r>
        <w:t xml:space="preserve"> суждений можно выделить одну основную тему.</w:t>
      </w:r>
    </w:p>
    <w:p w:rsidR="00C310B9" w:rsidRDefault="00C310B9">
      <w:r>
        <w:t xml:space="preserve">1. Дума </w:t>
      </w:r>
      <w:r>
        <w:rPr>
          <w:i/>
          <w:iCs/>
          <w:color w:val="800000"/>
        </w:rPr>
        <w:t>активно работает над принятием антикризисных законов</w:t>
      </w:r>
      <w:r>
        <w:t xml:space="preserve"> (13 ответов).</w:t>
      </w:r>
    </w:p>
    <w:p w:rsidR="00C310B9" w:rsidRDefault="00C310B9">
      <w:r>
        <w:t xml:space="preserve">2. </w:t>
      </w:r>
      <w:r>
        <w:rPr>
          <w:i/>
          <w:iCs/>
          <w:color w:val="800000"/>
        </w:rPr>
        <w:t>Одиночные</w:t>
      </w:r>
      <w:r>
        <w:rPr>
          <w:color w:val="800000"/>
        </w:rPr>
        <w:t xml:space="preserve"> </w:t>
      </w:r>
      <w:r>
        <w:rPr>
          <w:i/>
          <w:iCs/>
          <w:color w:val="800000"/>
        </w:rPr>
        <w:t>суждения</w:t>
      </w:r>
      <w:r>
        <w:t>: Дума отстаивает интересы населения при проработке антикризисных законов; занимается рассмотрением земельного кодекса; отстаивает необходимость законодательного обсуждения проблемы внешних кредитов.</w:t>
      </w:r>
    </w:p>
    <w:p w:rsidR="00C310B9" w:rsidRDefault="00C310B9">
      <w:r>
        <w:rPr>
          <w:b/>
          <w:bCs/>
          <w:i/>
          <w:iCs/>
          <w:color w:val="008000"/>
        </w:rPr>
        <w:t>Отрицательные</w:t>
      </w:r>
      <w:r>
        <w:t xml:space="preserve"> оценки экспертов о работе Государственной Думы продиктованы следующими мотивами:</w:t>
      </w:r>
    </w:p>
    <w:p w:rsidR="00C310B9" w:rsidRDefault="00C310B9">
      <w:r>
        <w:t xml:space="preserve">1. Дума </w:t>
      </w:r>
      <w:r>
        <w:rPr>
          <w:i/>
          <w:iCs/>
          <w:color w:val="800000"/>
        </w:rPr>
        <w:t>не предпринимает серьезных шагов для выхода из кризиса и тормозит принятие антикризисных законов Правительства</w:t>
      </w:r>
      <w:r>
        <w:t>, депутаты ждут каникул или уже отдыхают (19 ответов).</w:t>
      </w:r>
    </w:p>
    <w:p w:rsidR="00C310B9" w:rsidRDefault="00C310B9">
      <w:r>
        <w:t xml:space="preserve">2. Дума </w:t>
      </w:r>
      <w:r>
        <w:rPr>
          <w:i/>
          <w:iCs/>
          <w:color w:val="800000"/>
        </w:rPr>
        <w:t>занимается политиканством</w:t>
      </w:r>
      <w:r>
        <w:rPr>
          <w:i/>
          <w:iCs/>
        </w:rPr>
        <w:t>:</w:t>
      </w:r>
      <w:r>
        <w:t xml:space="preserve"> на словах демонстрирует оппозиционность, а на деле принимает все, что требует Правительство (14 ответов). </w:t>
      </w:r>
    </w:p>
    <w:p w:rsidR="00C310B9" w:rsidRDefault="00C310B9">
      <w:r>
        <w:t>3.</w:t>
      </w:r>
      <w:r>
        <w:rPr>
          <w:i/>
          <w:iCs/>
          <w:color w:val="800000"/>
        </w:rPr>
        <w:t xml:space="preserve"> Нет реальных законодательных инициатив по выходу из кризиса</w:t>
      </w:r>
      <w:r>
        <w:t xml:space="preserve"> (7 ответов).</w:t>
      </w:r>
    </w:p>
    <w:p w:rsidR="00C310B9" w:rsidRDefault="00C310B9">
      <w:r>
        <w:t>4.</w:t>
      </w:r>
      <w:r>
        <w:rPr>
          <w:i/>
          <w:iCs/>
        </w:rPr>
        <w:t xml:space="preserve"> </w:t>
      </w:r>
      <w:r>
        <w:rPr>
          <w:i/>
          <w:iCs/>
          <w:color w:val="800000"/>
        </w:rPr>
        <w:t>Дума не защищает интересы избирателей</w:t>
      </w:r>
      <w:r>
        <w:t xml:space="preserve"> (4 ответва).</w:t>
      </w:r>
    </w:p>
    <w:p w:rsidR="00C310B9" w:rsidRDefault="00C310B9">
      <w:r>
        <w:t xml:space="preserve">5. </w:t>
      </w:r>
      <w:r>
        <w:rPr>
          <w:i/>
          <w:iCs/>
          <w:color w:val="800000"/>
        </w:rPr>
        <w:t>Одиночные</w:t>
      </w:r>
      <w:r>
        <w:rPr>
          <w:color w:val="800000"/>
        </w:rPr>
        <w:t xml:space="preserve"> </w:t>
      </w:r>
      <w:r>
        <w:rPr>
          <w:i/>
          <w:iCs/>
          <w:color w:val="800000"/>
        </w:rPr>
        <w:t>суждения</w:t>
      </w:r>
      <w:r>
        <w:t>: неадекватная реакция на убийство Рохлина.</w:t>
      </w:r>
    </w:p>
    <w:p w:rsidR="00C310B9" w:rsidRDefault="00C310B9">
      <w:pPr>
        <w:spacing w:before="0"/>
        <w:rPr>
          <w:sz w:val="4"/>
          <w:szCs w:val="4"/>
        </w:rPr>
      </w:pPr>
    </w:p>
    <w:p w:rsidR="00C310B9" w:rsidRDefault="00C310B9">
      <w:pPr>
        <w:spacing w:before="0"/>
        <w:rPr>
          <w:sz w:val="24"/>
          <w:szCs w:val="24"/>
          <w:lang w:val="en-US"/>
        </w:rPr>
      </w:pPr>
    </w:p>
    <w:p w:rsidR="00C310B9" w:rsidRDefault="00C310B9">
      <w:pPr>
        <w:spacing w:before="0"/>
        <w:rPr>
          <w:sz w:val="24"/>
          <w:szCs w:val="24"/>
          <w:lang w:val="en-US"/>
        </w:rPr>
      </w:pPr>
    </w:p>
    <w:p w:rsidR="00C310B9" w:rsidRDefault="00C310B9">
      <w:pPr>
        <w:spacing w:before="0"/>
        <w:rPr>
          <w:sz w:val="24"/>
          <w:szCs w:val="24"/>
        </w:rPr>
      </w:pPr>
    </w:p>
    <w:p w:rsidR="00C310B9" w:rsidRDefault="00C310B9">
      <w:pPr>
        <w:spacing w:before="0"/>
        <w:rPr>
          <w:sz w:val="4"/>
          <w:szCs w:val="4"/>
        </w:rPr>
      </w:pPr>
    </w:p>
    <w:p w:rsidR="00C310B9" w:rsidRDefault="00C310B9">
      <w:pPr>
        <w:pStyle w:val="Heading2"/>
        <w:framePr w:dropCap="drop" w:lines="2" w:wrap="auto" w:vAnchor="text" w:hAnchor="text"/>
        <w:spacing w:before="80" w:after="0" w:line="787" w:lineRule="exact"/>
        <w:rPr>
          <w:i w:val="0"/>
          <w:iCs w:val="0"/>
          <w:color w:val="0000FF"/>
          <w:position w:val="-2"/>
          <w:sz w:val="84"/>
          <w:szCs w:val="84"/>
        </w:rPr>
      </w:pPr>
      <w:r>
        <w:rPr>
          <w:i w:val="0"/>
          <w:iCs w:val="0"/>
          <w:color w:val="0000FF"/>
          <w:position w:val="-2"/>
          <w:sz w:val="84"/>
          <w:szCs w:val="84"/>
        </w:rPr>
        <w:t>Р</w:t>
      </w:r>
    </w:p>
    <w:p w:rsidR="00C310B9" w:rsidRDefault="00C310B9">
      <w:pPr>
        <w:pStyle w:val="Heading2"/>
        <w:spacing w:before="80"/>
        <w:rPr>
          <w:rFonts w:ascii="Times New Roman" w:hAnsi="Times New Roman" w:cs="Times New Roman"/>
          <w:i w:val="0"/>
          <w:iCs w:val="0"/>
          <w:color w:val="0000FF"/>
          <w:sz w:val="28"/>
          <w:szCs w:val="28"/>
        </w:rPr>
      </w:pPr>
      <w:r>
        <w:rPr>
          <w:i w:val="0"/>
          <w:iCs w:val="0"/>
          <w:color w:val="0000FF"/>
          <w:sz w:val="28"/>
          <w:szCs w:val="28"/>
        </w:rPr>
        <w:t>езюме</w:t>
      </w:r>
    </w:p>
    <w:p w:rsidR="00C310B9" w:rsidRDefault="00C310B9">
      <w:pPr>
        <w:spacing w:before="40"/>
        <w:ind w:firstLine="0"/>
      </w:pPr>
      <w:r>
        <w:rPr>
          <w:b/>
          <w:bCs/>
          <w:color w:val="000080"/>
        </w:rPr>
        <w:t>1.</w:t>
      </w:r>
      <w:r>
        <w:t xml:space="preserve"> Деятельность всех институтов государственной власти по-прежнему критикуется лидерами региональной элиты СМИ. Позитивная тенденция в оценках деятельности Правительства, отмечавшаяся на протяжении последних трех месяцев, дала сбой.</w:t>
      </w:r>
    </w:p>
    <w:p w:rsidR="00C310B9" w:rsidRDefault="00C310B9">
      <w:pPr>
        <w:spacing w:before="80"/>
      </w:pPr>
      <w:r>
        <w:rPr>
          <w:b/>
          <w:bCs/>
          <w:color w:val="000080"/>
        </w:rPr>
        <w:t>2.</w:t>
      </w:r>
      <w:r>
        <w:t xml:space="preserve"> Эксперты одобрили деятельность Президента, активно пытавшегося провести антикризисные законы через Государственную Думу. Вместе с тем, по мнению значительного числа опрошенных, Президент не справляется с кризисными ситуациями, принимает спонтанные, непродуманные решения, что свидетельствует об отсутствии у исполнительной власти адекватного представления о ситуации в стране.</w:t>
      </w:r>
    </w:p>
    <w:p w:rsidR="00C310B9" w:rsidRDefault="00C310B9">
      <w:pPr>
        <w:spacing w:before="80"/>
      </w:pPr>
      <w:r>
        <w:rPr>
          <w:b/>
          <w:bCs/>
          <w:color w:val="000080"/>
        </w:rPr>
        <w:t>3.</w:t>
      </w:r>
      <w:r>
        <w:t xml:space="preserve"> Эксперты высоко оценивают профессионализм и оперативность Правительства, проявленные в течение последних трех месяцев для преодоления кризисных тенденций в экономике и финансовой сфере. Вместе с тем позитивных сдвигов пока не видно, Правительству не удалось избежать новых протестных акций. Некоторые эксперты высказали мнение, что антикризисная программа будет, как всегда, проводиться за счет населения. Поэтому возможен рост социальной напряженности.</w:t>
      </w:r>
    </w:p>
    <w:p w:rsidR="00C310B9" w:rsidRDefault="00C310B9">
      <w:pPr>
        <w:spacing w:before="80"/>
      </w:pPr>
      <w:r>
        <w:rPr>
          <w:b/>
          <w:bCs/>
          <w:color w:val="000080"/>
        </w:rPr>
        <w:t>4.</w:t>
      </w:r>
      <w:r>
        <w:t xml:space="preserve"> Положительные оценки деятельности Государственной Ду</w:t>
      </w:r>
      <w:r>
        <w:softHyphen/>
        <w:t xml:space="preserve">мы продиктованы только одним мотивом: ее активной работой над пакетом антикризисных законов. </w:t>
      </w:r>
    </w:p>
    <w:p w:rsidR="00C310B9" w:rsidRDefault="00C310B9">
      <w:pPr>
        <w:spacing w:before="80"/>
        <w:rPr>
          <w:b/>
          <w:bCs/>
          <w:sz w:val="24"/>
          <w:szCs w:val="24"/>
        </w:rPr>
      </w:pPr>
      <w:r>
        <w:rPr>
          <w:b/>
          <w:bCs/>
          <w:color w:val="000080"/>
        </w:rPr>
        <w:t>5.</w:t>
      </w:r>
      <w:r>
        <w:t xml:space="preserve"> Основной упрек экспертов в адрес Думы вызван тем, что когда у депутатов появилась срочная и крайне необходимая для страны работа, они ушли на каникулы, а ради рассмотрения антикризисной программы можно было бы и отсрочить пору отпусков.</w:t>
      </w:r>
    </w:p>
    <w:sectPr w:rsidR="00C310B9" w:rsidSect="00C310B9">
      <w:footerReference w:type="default" r:id="rId10"/>
      <w:type w:val="continuous"/>
      <w:pgSz w:w="11907" w:h="16840" w:code="9"/>
      <w:pgMar w:top="851" w:right="851" w:bottom="1134" w:left="1134" w:header="567" w:footer="939" w:gutter="0"/>
      <w:cols w:num="2" w:sep="1"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0B9" w:rsidRDefault="00C310B9">
      <w:r>
        <w:separator/>
      </w:r>
    </w:p>
  </w:endnote>
  <w:endnote w:type="continuationSeparator" w:id="1">
    <w:p w:rsidR="00C310B9" w:rsidRDefault="00C310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panose1 w:val="00000000000000000000"/>
    <w:charset w:val="00"/>
    <w:family w:val="auto"/>
    <w:notTrueType/>
    <w:pitch w:val="default"/>
    <w:sig w:usb0="00000003" w:usb1="00000000" w:usb2="00000000" w:usb3="00000000" w:csb0="00000001" w:csb1="00000000"/>
  </w:font>
  <w:font w:name="TextBook Cyr">
    <w:panose1 w:val="00000000000000000000"/>
    <w:charset w:val="CC"/>
    <w:family w:val="auto"/>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AdverGothic">
    <w:altName w:val="Gabriola"/>
    <w:panose1 w:val="00000000000000000000"/>
    <w:charset w:val="00"/>
    <w:family w:val="decorative"/>
    <w:notTrueType/>
    <w:pitch w:val="variable"/>
    <w:sig w:usb0="00000003" w:usb1="00000000" w:usb2="00000000" w:usb3="00000000" w:csb0="00000001" w:csb1="00000000"/>
  </w:font>
  <w:font w:name="TimesET Cyr">
    <w:panose1 w:val="00000000000000000000"/>
    <w:charset w:val="CC"/>
    <w:family w:val="auto"/>
    <w:notTrueType/>
    <w:pitch w:val="variable"/>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0B9" w:rsidRDefault="00C310B9">
    <w:pPr>
      <w:pStyle w:val="Footer"/>
      <w:tabs>
        <w:tab w:val="left" w:pos="4820"/>
        <w:tab w:val="left" w:pos="7088"/>
      </w:tabs>
      <w:rPr>
        <w:rFonts w:ascii="TextBook Cyr" w:hAnsi="TextBook Cyr" w:cs="TextBook Cyr"/>
        <w:sz w:val="18"/>
        <w:szCs w:val="18"/>
      </w:rPr>
    </w:pPr>
    <w:r>
      <w:rPr>
        <w:rFonts w:ascii="Arial" w:hAnsi="Arial" w:cs="Arial"/>
        <w:sz w:val="18"/>
        <w:szCs w:val="18"/>
      </w:rPr>
      <w:tab/>
      <w:t>Стр.</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noProof/>
        <w:sz w:val="18"/>
        <w:szCs w:val="18"/>
      </w:rPr>
      <w:t>2</w:t>
    </w:r>
    <w:r>
      <w:rPr>
        <w:rStyle w:val="PageNumber"/>
        <w:rFonts w:ascii="Arial" w:hAnsi="Arial" w:cs="Arial"/>
        <w:sz w:val="18"/>
        <w:szCs w:val="18"/>
      </w:rPr>
      <w:fldChar w:fldCharType="end"/>
    </w:r>
    <w:r>
      <w:rPr>
        <w:rStyle w:val="PageNumber"/>
        <w:rFonts w:ascii="Arial" w:hAnsi="Arial" w:cs="Arial"/>
        <w:sz w:val="18"/>
        <w:szCs w:val="18"/>
      </w:rPr>
      <w:t xml:space="preserve"> из 4</w:t>
    </w:r>
    <w:r>
      <w:rPr>
        <w:rStyle w:val="PageNumber"/>
        <w:rFonts w:ascii="Arial" w:hAnsi="Arial" w:cs="Arial"/>
        <w:sz w:val="18"/>
        <w:szCs w:val="18"/>
      </w:rPr>
      <w:tab/>
    </w:r>
    <w:r>
      <w:rPr>
        <w:rFonts w:ascii="Arial" w:hAnsi="Arial" w:cs="Arial"/>
        <w:sz w:val="18"/>
        <w:szCs w:val="18"/>
      </w:rPr>
      <w:sym w:font="Symbol" w:char="F0E3"/>
    </w:r>
    <w:r>
      <w:rPr>
        <w:rFonts w:ascii="Arial" w:hAnsi="Arial" w:cs="Arial"/>
        <w:sz w:val="18"/>
        <w:szCs w:val="18"/>
      </w:rPr>
      <w:t xml:space="preserve"> Фонд “Общественное мнение”</w:t>
    </w:r>
  </w:p>
  <w:p w:rsidR="00C310B9" w:rsidRDefault="00C310B9">
    <w:pPr>
      <w:pStyle w:val="Footer"/>
      <w:jc w:val="cen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0B9" w:rsidRDefault="00C310B9">
    <w:pPr>
      <w:pStyle w:val="Footer"/>
      <w:tabs>
        <w:tab w:val="clear" w:pos="4153"/>
        <w:tab w:val="clear" w:pos="8306"/>
        <w:tab w:val="left" w:pos="4395"/>
        <w:tab w:val="left" w:pos="7088"/>
      </w:tabs>
      <w:rPr>
        <w:rFonts w:ascii="TextBook Cyr" w:hAnsi="TextBook Cyr" w:cs="TextBook Cyr"/>
        <w:sz w:val="18"/>
        <w:szCs w:val="18"/>
      </w:rPr>
    </w:pPr>
    <w:r>
      <w:rPr>
        <w:rFonts w:ascii="Arial" w:hAnsi="Arial" w:cs="Arial"/>
        <w:sz w:val="18"/>
        <w:szCs w:val="18"/>
      </w:rPr>
      <w:t>Сообщение № 39</w:t>
    </w:r>
    <w:r>
      <w:rPr>
        <w:rFonts w:ascii="Arial" w:hAnsi="Arial" w:cs="Arial"/>
        <w:sz w:val="18"/>
        <w:szCs w:val="18"/>
        <w:lang w:val="en-US"/>
      </w:rPr>
      <w:t>4</w:t>
    </w:r>
    <w:r>
      <w:rPr>
        <w:rFonts w:ascii="Arial" w:hAnsi="Arial" w:cs="Arial"/>
        <w:sz w:val="18"/>
        <w:szCs w:val="18"/>
      </w:rPr>
      <w:tab/>
      <w:t xml:space="preserve">Стр.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из 3</w:t>
    </w:r>
    <w:r>
      <w:rPr>
        <w:rStyle w:val="PageNumber"/>
        <w:rFonts w:ascii="Arial" w:hAnsi="Arial" w:cs="Arial"/>
        <w:sz w:val="18"/>
        <w:szCs w:val="18"/>
      </w:rPr>
      <w:tab/>
    </w:r>
    <w:r>
      <w:rPr>
        <w:rFonts w:ascii="Arial" w:hAnsi="Arial" w:cs="Arial"/>
        <w:sz w:val="18"/>
        <w:szCs w:val="18"/>
      </w:rPr>
      <w:sym w:font="Symbol" w:char="F0E3"/>
    </w:r>
    <w:r>
      <w:rPr>
        <w:rFonts w:ascii="Arial" w:hAnsi="Arial" w:cs="Arial"/>
        <w:sz w:val="18"/>
        <w:szCs w:val="18"/>
      </w:rPr>
      <w:t xml:space="preserve"> Фонд “Общественное мнение”</w:t>
    </w:r>
  </w:p>
  <w:p w:rsidR="00C310B9" w:rsidRDefault="00C310B9">
    <w:pPr>
      <w:pStyle w:val="Footer"/>
      <w:tabs>
        <w:tab w:val="left" w:pos="4962"/>
        <w:tab w:val="left" w:pos="7088"/>
      </w:tabs>
      <w:rPr>
        <w:rFonts w:ascii="Arial" w:hAnsi="Arial" w:cs="Arial"/>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0B9" w:rsidRDefault="00C310B9">
    <w:pPr>
      <w:pStyle w:val="Footer"/>
      <w:tabs>
        <w:tab w:val="clear" w:pos="4153"/>
        <w:tab w:val="clear" w:pos="8306"/>
        <w:tab w:val="left" w:pos="4395"/>
        <w:tab w:val="left" w:pos="7088"/>
      </w:tabs>
      <w:rPr>
        <w:rFonts w:ascii="TextBook Cyr" w:hAnsi="TextBook Cyr" w:cs="TextBook Cyr"/>
        <w:sz w:val="18"/>
        <w:szCs w:val="18"/>
      </w:rPr>
    </w:pPr>
    <w:r>
      <w:rPr>
        <w:rFonts w:ascii="Arial" w:hAnsi="Arial" w:cs="Arial"/>
        <w:sz w:val="18"/>
        <w:szCs w:val="18"/>
      </w:rPr>
      <w:t>Сообщение № 394</w:t>
    </w:r>
    <w:r>
      <w:rPr>
        <w:rFonts w:ascii="Arial" w:hAnsi="Arial" w:cs="Arial"/>
        <w:sz w:val="18"/>
        <w:szCs w:val="18"/>
      </w:rPr>
      <w:tab/>
      <w:t xml:space="preserve">Стр.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noProof/>
        <w:sz w:val="18"/>
        <w:szCs w:val="18"/>
      </w:rPr>
      <w:t>3</w:t>
    </w:r>
    <w:r>
      <w:rPr>
        <w:rStyle w:val="PageNumber"/>
        <w:rFonts w:ascii="Arial" w:hAnsi="Arial" w:cs="Arial"/>
        <w:sz w:val="18"/>
        <w:szCs w:val="18"/>
      </w:rPr>
      <w:fldChar w:fldCharType="end"/>
    </w:r>
    <w:r>
      <w:rPr>
        <w:rStyle w:val="PageNumber"/>
        <w:rFonts w:ascii="Arial" w:hAnsi="Arial" w:cs="Arial"/>
        <w:sz w:val="18"/>
        <w:szCs w:val="18"/>
      </w:rPr>
      <w:t xml:space="preserve"> из 3</w:t>
    </w:r>
    <w:r>
      <w:rPr>
        <w:rStyle w:val="PageNumber"/>
        <w:rFonts w:ascii="Arial" w:hAnsi="Arial" w:cs="Arial"/>
        <w:sz w:val="18"/>
        <w:szCs w:val="18"/>
      </w:rPr>
      <w:tab/>
    </w:r>
    <w:r>
      <w:rPr>
        <w:rFonts w:ascii="Arial" w:hAnsi="Arial" w:cs="Arial"/>
        <w:sz w:val="18"/>
        <w:szCs w:val="18"/>
      </w:rPr>
      <w:sym w:font="Symbol" w:char="F0E3"/>
    </w:r>
    <w:r>
      <w:rPr>
        <w:rFonts w:ascii="Arial" w:hAnsi="Arial" w:cs="Arial"/>
        <w:sz w:val="18"/>
        <w:szCs w:val="18"/>
      </w:rPr>
      <w:t xml:space="preserve"> Фонд “Общественное мнение”</w:t>
    </w:r>
  </w:p>
  <w:p w:rsidR="00C310B9" w:rsidRDefault="00C310B9">
    <w:pPr>
      <w:pStyle w:val="Footer"/>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0B9" w:rsidRDefault="00C310B9">
      <w:r>
        <w:separator/>
      </w:r>
    </w:p>
  </w:footnote>
  <w:footnote w:type="continuationSeparator" w:id="1">
    <w:p w:rsidR="00C310B9" w:rsidRDefault="00C31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0B9" w:rsidRDefault="00C310B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autoHyphenation/>
  <w:hyphenationZone w:val="357"/>
  <w:drawingGridHorizontalSpacing w:val="120"/>
  <w:drawingGridVerticalSpacing w:val="120"/>
  <w:displayVerticalDrawingGridEvery w:val="0"/>
  <w:doNotUseMarginsForDrawingGridOrigin/>
  <w:characterSpacingControl w:val="doNotCompress"/>
  <w:doNotValidateAgainstSchema/>
  <w:doNotDemarcateInvalidXml/>
  <w:footnotePr>
    <w:footnote w:id="0"/>
    <w:footnote w:id="1"/>
  </w:footnotePr>
  <w:endnotePr>
    <w:endnote w:id="0"/>
    <w:endnote w:id="1"/>
  </w:endnotePr>
  <w:compat>
    <w:spaceForUL/>
    <w:balanceSingleByteDoubleByteWidth/>
    <w:doNotLeaveBackslashAlone/>
    <w:ulTrailSpace/>
    <w:doNotExpandShiftReturn/>
    <w:printColBlack/>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5D7"/>
    <w:rsid w:val="00C310B9"/>
    <w:rsid w:val="00E205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ind w:firstLine="425"/>
      <w:jc w:val="both"/>
      <w:textAlignment w:val="baseline"/>
    </w:pPr>
    <w:rPr>
      <w:sz w:val="26"/>
      <w:szCs w:val="26"/>
    </w:rPr>
  </w:style>
  <w:style w:type="paragraph" w:styleId="Heading1">
    <w:name w:val="heading 1"/>
    <w:basedOn w:val="Normal"/>
    <w:next w:val="Normal"/>
    <w:link w:val="Heading1Char"/>
    <w:uiPriority w:val="99"/>
    <w:qFormat/>
    <w:pPr>
      <w:keepNext/>
      <w:spacing w:before="240" w:after="60"/>
      <w:ind w:firstLine="0"/>
      <w:outlineLvl w:val="0"/>
    </w:pPr>
    <w:rPr>
      <w:rFonts w:ascii="Arial MT" w:hAnsi="Arial MT" w:cs="Arial MT"/>
      <w:b/>
      <w:bCs/>
      <w:kern w:val="28"/>
      <w:sz w:val="28"/>
      <w:szCs w:val="28"/>
    </w:rPr>
  </w:style>
  <w:style w:type="paragraph" w:styleId="Heading2">
    <w:name w:val="heading 2"/>
    <w:basedOn w:val="Normal"/>
    <w:next w:val="Normal"/>
    <w:link w:val="Heading2Char"/>
    <w:uiPriority w:val="99"/>
    <w:qFormat/>
    <w:pPr>
      <w:keepNext/>
      <w:spacing w:before="240" w:after="60"/>
      <w:ind w:firstLine="0"/>
      <w:jc w:val="left"/>
      <w:outlineLvl w:val="1"/>
    </w:pPr>
    <w:rPr>
      <w:rFonts w:ascii="Arial" w:hAnsi="Arial" w:cs="Arial"/>
      <w:b/>
      <w:bCs/>
      <w:i/>
      <w:iCs/>
      <w:color w:val="008000"/>
    </w:rPr>
  </w:style>
  <w:style w:type="paragraph" w:styleId="Heading3">
    <w:name w:val="heading 3"/>
    <w:basedOn w:val="Normal"/>
    <w:next w:val="Normal"/>
    <w:link w:val="Heading3Char"/>
    <w:uiPriority w:val="99"/>
    <w:qFormat/>
    <w:pPr>
      <w:keepNext/>
      <w:spacing w:before="240" w:after="60"/>
      <w:ind w:firstLine="0"/>
      <w:outlineLvl w:val="2"/>
    </w:pPr>
    <w:rPr>
      <w:b/>
      <w:bCs/>
      <w:sz w:val="24"/>
      <w:szCs w:val="24"/>
    </w:rPr>
  </w:style>
  <w:style w:type="paragraph" w:styleId="Heading4">
    <w:name w:val="heading 4"/>
    <w:basedOn w:val="Normal"/>
    <w:next w:val="Normal"/>
    <w:link w:val="Heading4Char"/>
    <w:uiPriority w:val="99"/>
    <w:qFormat/>
    <w:pPr>
      <w:keepNext/>
      <w:spacing w:before="240" w:after="60"/>
      <w:ind w:firstLine="0"/>
      <w:outlineLvl w:val="3"/>
    </w:pPr>
    <w:rPr>
      <w:rFonts w:ascii="TimesNewRomanPS" w:hAnsi="TimesNewRomanPS" w:cs="TimesNewRomanPS"/>
      <w:b/>
      <w:bCs/>
      <w:i/>
      <w:iCs/>
      <w:sz w:val="24"/>
      <w:szCs w:val="24"/>
    </w:rPr>
  </w:style>
  <w:style w:type="paragraph" w:styleId="Heading5">
    <w:name w:val="heading 5"/>
    <w:basedOn w:val="Normal"/>
    <w:next w:val="Normal"/>
    <w:link w:val="Heading5Char"/>
    <w:uiPriority w:val="99"/>
    <w:qFormat/>
    <w:pPr>
      <w:spacing w:before="240" w:after="60"/>
      <w:ind w:firstLine="0"/>
      <w:outlineLvl w:val="4"/>
    </w:pPr>
    <w:rPr>
      <w:rFonts w:ascii="Arial MT" w:hAnsi="Arial MT" w:cs="Arial MT"/>
      <w:sz w:val="22"/>
      <w:szCs w:val="22"/>
    </w:rPr>
  </w:style>
  <w:style w:type="paragraph" w:styleId="Heading6">
    <w:name w:val="heading 6"/>
    <w:basedOn w:val="Normal"/>
    <w:next w:val="Normal"/>
    <w:link w:val="Heading6Char"/>
    <w:uiPriority w:val="99"/>
    <w:qFormat/>
    <w:pPr>
      <w:spacing w:before="240" w:after="60"/>
      <w:ind w:firstLine="0"/>
      <w:outlineLvl w:val="5"/>
    </w:pPr>
    <w:rPr>
      <w:rFonts w:ascii="Arial MT" w:hAnsi="Arial MT" w:cs="Arial MT"/>
      <w:i/>
      <w:iCs/>
      <w:sz w:val="22"/>
      <w:szCs w:val="22"/>
    </w:rPr>
  </w:style>
  <w:style w:type="paragraph" w:styleId="Heading7">
    <w:name w:val="heading 7"/>
    <w:basedOn w:val="Normal"/>
    <w:next w:val="Normal"/>
    <w:link w:val="Heading7Char"/>
    <w:uiPriority w:val="99"/>
    <w:qFormat/>
    <w:pPr>
      <w:spacing w:before="240" w:after="60"/>
      <w:ind w:firstLine="0"/>
      <w:outlineLvl w:val="6"/>
    </w:pPr>
    <w:rPr>
      <w:rFonts w:ascii="Arial MT" w:hAnsi="Arial MT" w:cs="Arial MT"/>
    </w:rPr>
  </w:style>
  <w:style w:type="paragraph" w:styleId="Heading8">
    <w:name w:val="heading 8"/>
    <w:basedOn w:val="Normal"/>
    <w:next w:val="Normal"/>
    <w:link w:val="Heading8Char"/>
    <w:uiPriority w:val="99"/>
    <w:qFormat/>
    <w:pPr>
      <w:spacing w:before="240" w:after="60"/>
      <w:ind w:firstLine="0"/>
      <w:outlineLvl w:val="7"/>
    </w:pPr>
    <w:rPr>
      <w:rFonts w:ascii="Arial MT" w:hAnsi="Arial MT" w:cs="Arial MT"/>
      <w:i/>
      <w:iCs/>
    </w:rPr>
  </w:style>
  <w:style w:type="paragraph" w:styleId="Heading9">
    <w:name w:val="heading 9"/>
    <w:basedOn w:val="Normal"/>
    <w:next w:val="Normal"/>
    <w:link w:val="Heading9Char"/>
    <w:uiPriority w:val="99"/>
    <w:qFormat/>
    <w:pPr>
      <w:spacing w:before="240" w:after="60"/>
      <w:ind w:firstLine="0"/>
      <w:outlineLvl w:val="8"/>
    </w:pPr>
    <w:rPr>
      <w:rFonts w:ascii="Arial MT" w:hAnsi="Arial MT" w:cs="Arial MT"/>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A5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E5A5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E5A5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E5A52"/>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E5A52"/>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0E5A52"/>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0E5A52"/>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0E5A52"/>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0E5A52"/>
    <w:rPr>
      <w:rFonts w:asciiTheme="majorHAnsi" w:eastAsiaTheme="majorEastAsia" w:hAnsiTheme="majorHAnsi" w:cstheme="majorBidi"/>
    </w:rPr>
  </w:style>
  <w:style w:type="paragraph" w:customStyle="1" w:styleId="adress">
    <w:name w:val="adress"/>
    <w:basedOn w:val="Normal"/>
    <w:uiPriority w:val="99"/>
    <w:pPr>
      <w:tabs>
        <w:tab w:val="left" w:pos="567"/>
        <w:tab w:val="left" w:pos="4537"/>
        <w:tab w:val="left" w:pos="4820"/>
        <w:tab w:val="right" w:pos="8222"/>
      </w:tabs>
      <w:spacing w:line="360" w:lineRule="auto"/>
      <w:ind w:firstLine="284"/>
    </w:pPr>
    <w:rPr>
      <w:rFonts w:ascii="SchoolBook" w:hAnsi="SchoolBook" w:cs="SchoolBook"/>
      <w:sz w:val="24"/>
      <w:szCs w:val="24"/>
    </w:rPr>
  </w:style>
  <w:style w:type="paragraph" w:customStyle="1" w:styleId="left">
    <w:name w:val="left"/>
    <w:basedOn w:val="Normal"/>
    <w:uiPriority w:val="99"/>
    <w:pPr>
      <w:tabs>
        <w:tab w:val="left" w:pos="284"/>
        <w:tab w:val="left" w:pos="3119"/>
        <w:tab w:val="left" w:pos="3686"/>
      </w:tabs>
      <w:spacing w:line="240" w:lineRule="atLeast"/>
      <w:ind w:left="357" w:hanging="357"/>
    </w:pPr>
    <w:rPr>
      <w:rFonts w:ascii="SchoolBook" w:hAnsi="SchoolBook" w:cs="SchoolBook"/>
      <w:sz w:val="22"/>
      <w:szCs w:val="22"/>
    </w:rPr>
  </w:style>
  <w:style w:type="paragraph" w:styleId="TOC1">
    <w:name w:val="toc 1"/>
    <w:basedOn w:val="Normal"/>
    <w:next w:val="Normal"/>
    <w:uiPriority w:val="99"/>
    <w:semiHidden/>
    <w:pPr>
      <w:tabs>
        <w:tab w:val="right" w:leader="dot" w:pos="11108"/>
      </w:tabs>
    </w:pPr>
  </w:style>
  <w:style w:type="paragraph" w:styleId="TOC2">
    <w:name w:val="toc 2"/>
    <w:basedOn w:val="Normal"/>
    <w:next w:val="Normal"/>
    <w:uiPriority w:val="99"/>
    <w:semiHidden/>
    <w:pPr>
      <w:tabs>
        <w:tab w:val="right" w:leader="dot" w:pos="11108"/>
      </w:tabs>
      <w:ind w:left="200"/>
    </w:pPr>
  </w:style>
  <w:style w:type="paragraph" w:styleId="TOC3">
    <w:name w:val="toc 3"/>
    <w:basedOn w:val="Normal"/>
    <w:next w:val="Normal"/>
    <w:uiPriority w:val="99"/>
    <w:semiHidden/>
    <w:pPr>
      <w:tabs>
        <w:tab w:val="right" w:leader="dot" w:pos="11108"/>
      </w:tabs>
      <w:ind w:left="400"/>
    </w:pPr>
  </w:style>
  <w:style w:type="paragraph" w:styleId="TOC4">
    <w:name w:val="toc 4"/>
    <w:basedOn w:val="Normal"/>
    <w:next w:val="Normal"/>
    <w:uiPriority w:val="99"/>
    <w:semiHidden/>
    <w:pPr>
      <w:tabs>
        <w:tab w:val="right" w:leader="dot" w:pos="11108"/>
      </w:tabs>
      <w:ind w:left="600"/>
    </w:pPr>
  </w:style>
  <w:style w:type="paragraph" w:styleId="TOC5">
    <w:name w:val="toc 5"/>
    <w:basedOn w:val="Normal"/>
    <w:next w:val="Normal"/>
    <w:uiPriority w:val="99"/>
    <w:semiHidden/>
    <w:pPr>
      <w:tabs>
        <w:tab w:val="right" w:leader="dot" w:pos="11108"/>
      </w:tabs>
      <w:ind w:left="800"/>
    </w:pPr>
  </w:style>
  <w:style w:type="paragraph" w:styleId="TOC6">
    <w:name w:val="toc 6"/>
    <w:basedOn w:val="Normal"/>
    <w:next w:val="Normal"/>
    <w:uiPriority w:val="99"/>
    <w:semiHidden/>
    <w:pPr>
      <w:tabs>
        <w:tab w:val="right" w:leader="dot" w:pos="11108"/>
      </w:tabs>
      <w:ind w:left="1000"/>
    </w:pPr>
  </w:style>
  <w:style w:type="paragraph" w:styleId="TOC7">
    <w:name w:val="toc 7"/>
    <w:basedOn w:val="Normal"/>
    <w:next w:val="Normal"/>
    <w:uiPriority w:val="99"/>
    <w:semiHidden/>
    <w:pPr>
      <w:tabs>
        <w:tab w:val="right" w:leader="dot" w:pos="11108"/>
      </w:tabs>
      <w:ind w:left="1200"/>
    </w:pPr>
  </w:style>
  <w:style w:type="paragraph" w:styleId="TOC8">
    <w:name w:val="toc 8"/>
    <w:basedOn w:val="Normal"/>
    <w:next w:val="Normal"/>
    <w:uiPriority w:val="99"/>
    <w:semiHidden/>
    <w:pPr>
      <w:tabs>
        <w:tab w:val="right" w:leader="dot" w:pos="11108"/>
      </w:tabs>
      <w:ind w:left="1400"/>
    </w:pPr>
  </w:style>
  <w:style w:type="paragraph" w:styleId="TOC9">
    <w:name w:val="toc 9"/>
    <w:basedOn w:val="Normal"/>
    <w:next w:val="Normal"/>
    <w:uiPriority w:val="99"/>
    <w:semiHidden/>
    <w:pPr>
      <w:tabs>
        <w:tab w:val="right" w:leader="dot" w:pos="11108"/>
      </w:tabs>
      <w:ind w:left="1600"/>
    </w:pPr>
  </w:style>
  <w:style w:type="character" w:styleId="PageNumber">
    <w:name w:val="page number"/>
    <w:basedOn w:val="DefaultParagraphFont"/>
    <w:uiPriority w:val="99"/>
  </w:style>
  <w:style w:type="paragraph" w:customStyle="1" w:styleId="2">
    <w:name w:val="МойСтиль2"/>
    <w:basedOn w:val="Normal"/>
    <w:uiPriority w:val="99"/>
    <w:pPr>
      <w:spacing w:before="0"/>
    </w:pPr>
    <w:rPr>
      <w:sz w:val="24"/>
      <w:szCs w:val="24"/>
    </w:rPr>
  </w:style>
  <w:style w:type="paragraph" w:styleId="BodyText">
    <w:name w:val="Body Text"/>
    <w:basedOn w:val="Normal"/>
    <w:link w:val="BodyTextChar"/>
    <w:uiPriority w:val="99"/>
    <w:pPr>
      <w:spacing w:before="0" w:after="120"/>
      <w:ind w:firstLine="0"/>
      <w:jc w:val="left"/>
    </w:pPr>
    <w:rPr>
      <w:sz w:val="20"/>
      <w:szCs w:val="20"/>
    </w:rPr>
  </w:style>
  <w:style w:type="character" w:customStyle="1" w:styleId="BodyTextChar">
    <w:name w:val="Body Text Char"/>
    <w:basedOn w:val="DefaultParagraphFont"/>
    <w:link w:val="BodyText"/>
    <w:uiPriority w:val="99"/>
    <w:semiHidden/>
    <w:rsid w:val="000E5A52"/>
    <w:rPr>
      <w:sz w:val="26"/>
      <w:szCs w:val="26"/>
    </w:rPr>
  </w:style>
  <w:style w:type="paragraph" w:styleId="Header">
    <w:name w:val="header"/>
    <w:basedOn w:val="Normal"/>
    <w:link w:val="HeaderChar"/>
    <w:uiPriority w:val="99"/>
    <w:pPr>
      <w:tabs>
        <w:tab w:val="center" w:pos="4153"/>
        <w:tab w:val="right" w:pos="8306"/>
      </w:tabs>
      <w:spacing w:before="0"/>
      <w:ind w:firstLine="0"/>
      <w:jc w:val="left"/>
    </w:pPr>
    <w:rPr>
      <w:sz w:val="20"/>
      <w:szCs w:val="20"/>
    </w:rPr>
  </w:style>
  <w:style w:type="character" w:customStyle="1" w:styleId="HeaderChar">
    <w:name w:val="Header Char"/>
    <w:basedOn w:val="DefaultParagraphFont"/>
    <w:link w:val="Header"/>
    <w:uiPriority w:val="99"/>
    <w:semiHidden/>
    <w:rsid w:val="000E5A52"/>
    <w:rPr>
      <w:sz w:val="26"/>
      <w:szCs w:val="26"/>
    </w:rPr>
  </w:style>
  <w:style w:type="paragraph" w:customStyle="1" w:styleId="3">
    <w:name w:val="Таб.3 (справа)"/>
    <w:basedOn w:val="20"/>
    <w:uiPriority w:val="99"/>
    <w:pPr>
      <w:jc w:val="right"/>
    </w:pPr>
    <w:rPr>
      <w:i/>
      <w:iCs/>
      <w:sz w:val="22"/>
      <w:szCs w:val="22"/>
    </w:rPr>
  </w:style>
  <w:style w:type="paragraph" w:customStyle="1" w:styleId="20">
    <w:name w:val="Таб.2 (по центру)"/>
    <w:basedOn w:val="1"/>
    <w:uiPriority w:val="99"/>
    <w:pPr>
      <w:jc w:val="center"/>
    </w:pPr>
  </w:style>
  <w:style w:type="paragraph" w:customStyle="1" w:styleId="1">
    <w:name w:val="Таб.1 (слева)"/>
    <w:basedOn w:val="Normal"/>
    <w:uiPriority w:val="99"/>
    <w:pPr>
      <w:spacing w:before="0"/>
      <w:ind w:firstLine="0"/>
      <w:jc w:val="left"/>
    </w:pPr>
    <w:rPr>
      <w:sz w:val="20"/>
      <w:szCs w:val="20"/>
    </w:rPr>
  </w:style>
  <w:style w:type="paragraph" w:styleId="Footer">
    <w:name w:val="footer"/>
    <w:basedOn w:val="Normal"/>
    <w:link w:val="FooterChar"/>
    <w:uiPriority w:val="99"/>
    <w:pPr>
      <w:tabs>
        <w:tab w:val="center" w:pos="4153"/>
        <w:tab w:val="right" w:pos="8306"/>
      </w:tabs>
      <w:spacing w:before="0"/>
      <w:ind w:firstLine="0"/>
      <w:jc w:val="left"/>
    </w:pPr>
    <w:rPr>
      <w:sz w:val="20"/>
      <w:szCs w:val="20"/>
    </w:rPr>
  </w:style>
  <w:style w:type="character" w:customStyle="1" w:styleId="FooterChar">
    <w:name w:val="Footer Char"/>
    <w:basedOn w:val="DefaultParagraphFont"/>
    <w:link w:val="Footer"/>
    <w:uiPriority w:val="99"/>
    <w:semiHidden/>
    <w:rsid w:val="000E5A52"/>
    <w:rPr>
      <w:sz w:val="26"/>
      <w:szCs w:val="2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1084</Words>
  <Characters>6180</Characters>
  <Application>Microsoft Office Outlook</Application>
  <DocSecurity>0</DocSecurity>
  <Lines>0</Lines>
  <Paragraphs>0</Paragraphs>
  <ScaleCrop>false</ScaleCrop>
  <Company>Фонд "Общественное мнение"</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“Общественное мнение”</dc:title>
  <dc:subject/>
  <dc:creator>Masha Katsva</dc:creator>
  <cp:keywords/>
  <dc:description/>
  <cp:lastModifiedBy>Rimskiy</cp:lastModifiedBy>
  <cp:revision>2</cp:revision>
  <cp:lastPrinted>1998-08-05T13:12:00Z</cp:lastPrinted>
  <dcterms:created xsi:type="dcterms:W3CDTF">2017-08-01T18:33:00Z</dcterms:created>
  <dcterms:modified xsi:type="dcterms:W3CDTF">2017-08-01T18:33:00Z</dcterms:modified>
</cp:coreProperties>
</file>