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8F" w:rsidRDefault="00AF1E8F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3632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5670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AF1E8F" w:rsidRDefault="00AF1E8F">
                  <w:pPr>
                    <w:spacing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AF1E8F" w:rsidRDefault="00AF1E8F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55680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AF1E8F" w:rsidRDefault="00AF1E8F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28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июля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AF1E8F" w:rsidRDefault="00AF1E8F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75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(3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90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57728" arcsize="10923f" o:allowincell="f" fillcolor="blue" strokecolor="white" strokeweight="1pt">
            <v:shadow on="t" color="black" offset="3.75pt,2.5pt"/>
            <v:textbox inset="1pt,1pt,1pt,1pt">
              <w:txbxContent>
                <w:p w:rsidR="00AF1E8F" w:rsidRDefault="00AF1E8F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опроса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>18-19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 июля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8752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9776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60800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61824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62848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3872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AF1E8F" w:rsidRDefault="00AF1E8F">
      <w:pPr>
        <w:widowControl w:val="0"/>
      </w:pPr>
      <w:r>
        <w:rPr>
          <w:noProof/>
        </w:rPr>
        <w:pict>
          <v:line id="_x0000_s1038" style="position:absolute;left:0;text-align:left;flip:y;z-index:251652608" from="22.45pt,-.35pt" to="505.8pt,143.7pt" o:allowincell="f" strokecolor="red" strokeweight="6pt">
            <v:stroke startarrowwidth="narrow" startarrowlength="short" endarrowwidth="narrow" endarrowlength="short"/>
          </v:line>
        </w:pict>
      </w:r>
    </w:p>
    <w:p w:rsidR="00AF1E8F" w:rsidRDefault="00AF1E8F">
      <w:pPr>
        <w:widowControl w:val="0"/>
      </w:pPr>
    </w:p>
    <w:p w:rsidR="00AF1E8F" w:rsidRDefault="00AF1E8F">
      <w:pPr>
        <w:widowControl w:val="0"/>
        <w:rPr>
          <w:sz w:val="30"/>
          <w:szCs w:val="30"/>
        </w:rPr>
      </w:pPr>
    </w:p>
    <w:p w:rsidR="00AF1E8F" w:rsidRDefault="00AF1E8F">
      <w:pPr>
        <w:widowControl w:val="0"/>
        <w:rPr>
          <w:sz w:val="30"/>
          <w:szCs w:val="30"/>
          <w:lang w:val="en-US"/>
        </w:rPr>
      </w:pPr>
    </w:p>
    <w:p w:rsidR="00AF1E8F" w:rsidRDefault="00AF1E8F">
      <w:pPr>
        <w:pStyle w:val="Heading1"/>
      </w:pPr>
      <w:r>
        <w:t>О захоронении тела Ленина</w:t>
      </w:r>
    </w:p>
    <w:p w:rsidR="00AF1E8F" w:rsidRDefault="00AF1E8F">
      <w:pPr>
        <w:ind w:firstLine="426"/>
      </w:pPr>
      <w:r>
        <w:t>В течение последнего года отношение российских граждан к перспективе захоронения тела Ленина претерпело существенные изменения: если в июле 1997 г. эту идею поддерживали 42% опрошенных, и не поддерживали – 44%, то сейчас доля ее сторонников возросла до 55%, а доля противников сократилась до 34% респондентов.</w:t>
      </w:r>
    </w:p>
    <w:p w:rsidR="00AF1E8F" w:rsidRDefault="00AF1E8F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>Вопрос: «Сейчас в обществе обсуждается вопрос о захоронении тела В.И.Ленина. А Вы лично – за захоронение или против?»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444"/>
        <w:gridCol w:w="567"/>
        <w:gridCol w:w="567"/>
        <w:gridCol w:w="567"/>
        <w:gridCol w:w="663"/>
        <w:gridCol w:w="695"/>
        <w:gridCol w:w="768"/>
        <w:gridCol w:w="992"/>
        <w:gridCol w:w="851"/>
        <w:gridCol w:w="889"/>
        <w:gridCol w:w="672"/>
      </w:tblGrid>
      <w:tr w:rsidR="00AF1E8F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жен.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 лет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36-50 лет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спец.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</w:rPr>
              <w:t>шее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63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95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8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9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567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3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95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7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F1E8F" w:rsidRDefault="00AF1E8F">
      <w:pPr>
        <w:ind w:firstLine="426"/>
        <w:rPr>
          <w:b/>
          <w:bCs/>
          <w:sz w:val="12"/>
          <w:szCs w:val="12"/>
        </w:rPr>
      </w:pPr>
    </w:p>
    <w:p w:rsidR="00AF1E8F" w:rsidRDefault="00AF1E8F">
      <w:pPr>
        <w:ind w:firstLine="426"/>
      </w:pPr>
      <w:r>
        <w:rPr>
          <w:b/>
          <w:bCs/>
          <w:color w:val="000080"/>
        </w:rPr>
        <w:t>За</w:t>
      </w:r>
      <w:r>
        <w:t xml:space="preserve"> это предложение сегодня высказывается подавляющее большинство молодых и высокообразованных россиян; среди сравнительно пожилых и малообразованных практически одинаковое количество противников и сторонников. Существенное влияние на позиции респондентов по этому вопросу оказывают, конечно, их политические предпочтения: </w:t>
      </w:r>
      <w:r>
        <w:rPr>
          <w:i/>
          <w:iCs/>
          <w:color w:val="000080"/>
        </w:rPr>
        <w:t>противники захоронения</w:t>
      </w:r>
      <w:r>
        <w:t xml:space="preserve"> заметно преобладают среди приверженцев Г.Зюганова; в электоратах других потенциальных кандидатов на президентский пост они составляют меньшинство, но среди приверженцев А.Лебедя и В.Жириновского – весьма внушительное.  </w:t>
      </w:r>
    </w:p>
    <w:p w:rsidR="00AF1E8F" w:rsidRDefault="00AF1E8F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>Вопрос: «Сейчас в обществе обсуждается вопрос о захоронении тела В.И.Ленина. А Вы лично – за захоронение или против?»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907"/>
        <w:gridCol w:w="616"/>
        <w:gridCol w:w="1053"/>
        <w:gridCol w:w="753"/>
        <w:gridCol w:w="656"/>
        <w:gridCol w:w="806"/>
        <w:gridCol w:w="807"/>
        <w:gridCol w:w="1222"/>
        <w:gridCol w:w="850"/>
      </w:tblGrid>
      <w:tr w:rsidR="00AF1E8F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</w:t>
            </w:r>
          </w:p>
        </w:tc>
        <w:tc>
          <w:tcPr>
            <w:tcW w:w="6147" w:type="dxa"/>
            <w:gridSpan w:val="7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Среди электоратов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Жирино-вского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Зюга-нова                  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</w:t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</w:rPr>
              <w:t>дя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Луж-кова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Нем-цова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Черномыр-дина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Явлин-ского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616" w:type="dxa"/>
            <w:tcBorders>
              <w:top w:val="nil"/>
              <w:left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53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3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56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6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07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22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616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3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56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6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7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2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616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AF1E8F" w:rsidRDefault="00AF1E8F">
      <w:pPr>
        <w:ind w:firstLine="426"/>
        <w:rPr>
          <w:b/>
          <w:bCs/>
          <w:sz w:val="12"/>
          <w:szCs w:val="12"/>
        </w:rPr>
      </w:pPr>
    </w:p>
    <w:p w:rsidR="00AF1E8F" w:rsidRDefault="00AF1E8F">
      <w:pPr>
        <w:spacing w:before="20" w:after="20"/>
        <w:ind w:firstLine="425"/>
      </w:pPr>
      <w:r>
        <w:t>Особого внимания заслуживают мотивы как сторонников, так и противников погребения. Если год назад необходимость такого шага обосновывали "христианскими традициями" 23% опрошенных, то сейчас – 36%, тогда как доля респондентов, поддерживающих идею захоронения по иным причинам, не изменилась.</w:t>
      </w:r>
    </w:p>
    <w:p w:rsidR="00AF1E8F" w:rsidRDefault="00AF1E8F">
      <w:pPr>
        <w:spacing w:before="20" w:after="20"/>
        <w:ind w:firstLine="425"/>
      </w:pPr>
      <w:r>
        <w:t>Едва ли это означает, что рост популярности данной идеи всецело объясняется "религиозным возрождением": если бы этот процесс в течение последнего года развивался столь бурными темпами, его признаки обнаруживались бы, очевидно, в различных сферах общественной жизни. Скорее можно предположить, что на суждения значительной части наших сограждан повлияла эпопея с захоронением царских останков, в ходе которой, кстати, к христианским традициям, требующим погребения усопших, чаще апеллировали представители светских властей и комментаторы СМИ, чем церковные иерархи.</w:t>
      </w:r>
    </w:p>
    <w:p w:rsidR="00AF1E8F" w:rsidRDefault="00AF1E8F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>Вопрос: «Если Вы считаете, что необходимо захоронить тело В.И.Ле</w:t>
      </w:r>
      <w:r>
        <w:rPr>
          <w:b/>
          <w:bCs/>
          <w:i/>
          <w:iCs/>
          <w:color w:val="800000"/>
          <w:sz w:val="24"/>
          <w:szCs w:val="24"/>
          <w:lang w:val="en-US"/>
        </w:rPr>
        <w:softHyphen/>
      </w:r>
      <w:r>
        <w:rPr>
          <w:b/>
          <w:bCs/>
          <w:i/>
          <w:iCs/>
          <w:color w:val="800000"/>
          <w:sz w:val="24"/>
          <w:szCs w:val="24"/>
        </w:rPr>
        <w:t>ни</w:t>
      </w:r>
      <w:r>
        <w:rPr>
          <w:b/>
          <w:bCs/>
          <w:i/>
          <w:iCs/>
          <w:color w:val="800000"/>
          <w:sz w:val="24"/>
          <w:szCs w:val="24"/>
          <w:lang w:val="en-US"/>
        </w:rPr>
        <w:softHyphen/>
      </w:r>
      <w:r>
        <w:rPr>
          <w:b/>
          <w:bCs/>
          <w:i/>
          <w:iCs/>
          <w:color w:val="800000"/>
          <w:sz w:val="24"/>
          <w:szCs w:val="24"/>
        </w:rPr>
        <w:t>на, то почему Вы так думаете?»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859"/>
        <w:gridCol w:w="992"/>
        <w:gridCol w:w="850"/>
        <w:gridCol w:w="488"/>
        <w:gridCol w:w="494"/>
        <w:gridCol w:w="575"/>
        <w:gridCol w:w="804"/>
        <w:gridCol w:w="1045"/>
        <w:gridCol w:w="569"/>
      </w:tblGrid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Июль 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1997 г.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1998 г.</w:t>
            </w:r>
          </w:p>
        </w:tc>
        <w:tc>
          <w:tcPr>
            <w:tcW w:w="488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492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</w:t>
            </w:r>
          </w:p>
        </w:tc>
        <w:tc>
          <w:tcPr>
            <w:tcW w:w="575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 лет</w:t>
            </w:r>
          </w:p>
        </w:tc>
        <w:tc>
          <w:tcPr>
            <w:tcW w:w="802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50 лет</w:t>
            </w:r>
          </w:p>
        </w:tc>
        <w:tc>
          <w:tcPr>
            <w:tcW w:w="1045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</w:tc>
        <w:tc>
          <w:tcPr>
            <w:tcW w:w="569" w:type="dxa"/>
            <w:tcBorders>
              <w:bottom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</w:rPr>
              <w:t>шее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top w:val="nil"/>
              <w:right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я против захоронения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nil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2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shd w:val="pct9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этого требуют христианские традиции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88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5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2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9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нельзя нарушать волю усопшего (т.е. завещание)</w:t>
            </w:r>
          </w:p>
        </w:tc>
        <w:tc>
          <w:tcPr>
            <w:tcW w:w="992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8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ему не место в Мавзолее, потому что с его именем связаны беды и страдания нашего народа, массовый террор</w:t>
            </w:r>
          </w:p>
        </w:tc>
        <w:tc>
          <w:tcPr>
            <w:tcW w:w="992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Красная площадь – не место для могил</w:t>
            </w:r>
          </w:p>
        </w:tc>
        <w:tc>
          <w:tcPr>
            <w:tcW w:w="992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другим соображениям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10" w:after="1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F1E8F" w:rsidRDefault="00AF1E8F">
      <w:pPr>
        <w:ind w:firstLine="426"/>
      </w:pPr>
      <w:r>
        <w:t>Но тот факт, что около двух третей респондентов, высказывающихся в пользу захоронения, ссылаются на "христианские  традиции", принципиально важен, независимо от глубины и искренности религиозных чувств опрошенных. Он свидетельствует о том, что большинство сторонников этого шага не склонны видеть в нем политическую акцию антикоммунистического свойства, призванную восстановить историческую справедливость. Они высказываются за устранение некоей культурно-исторической аномалии и воспринимают захоронение тела Ленина скорее как акт милосердия, чем как акт мести, символического "на</w:t>
      </w:r>
      <w:r>
        <w:rPr>
          <w:lang w:val="en-US"/>
        </w:rPr>
        <w:softHyphen/>
      </w:r>
      <w:r>
        <w:t>ка</w:t>
      </w:r>
      <w:r>
        <w:rPr>
          <w:lang w:val="en-US"/>
        </w:rPr>
        <w:softHyphen/>
      </w:r>
      <w:r>
        <w:t>за</w:t>
      </w:r>
      <w:r>
        <w:rPr>
          <w:lang w:val="en-US"/>
        </w:rPr>
        <w:softHyphen/>
      </w:r>
      <w:r>
        <w:t>ния" российского коммунизма. Причем показательно, что представители тех социально-демографических групп, которые наиболее решительно поддерживают это предложение (женщины, молодежь, высокообразованные россияне), особенно охотно апеллируют к "христианским традициям". Иная аргументация используется ими не чаще, чем прочими респондентами. Это, по-видимому, означает, что позитивное отношение к идее захоронения преобладает в этих группах не из-за каких-либо особенностей их политических взглядов и не из-за особой религиозности. Дело скорее в том, что женщины, молодежь, люди с высшим образованием в большей мере, нежели мужчины, сравнительно пожилые и малообразованные россияне, способны абстрагироваться от идеологического и политического контекста проблемы захоронения тела Ленина, увидеть ее в культурно-историческом измерении.</w:t>
      </w:r>
    </w:p>
    <w:p w:rsidR="00AF1E8F" w:rsidRDefault="00AF1E8F">
      <w:pPr>
        <w:ind w:firstLine="426"/>
      </w:pPr>
      <w:r>
        <w:t>Респонденты, ссылающиеся на "волю усопшего", занимают в этом отношении сходную позицию: на первом плане для них – не идейно-политический, а нравственно-правовой аспект проблемы.</w:t>
      </w:r>
    </w:p>
    <w:p w:rsidR="00AF1E8F" w:rsidRDefault="00AF1E8F">
      <w:pPr>
        <w:ind w:firstLine="426"/>
      </w:pPr>
      <w:r>
        <w:t xml:space="preserve">Таким образом, не более 8% россиян считают захоронение Ленина необходимым в силу тех или иных идейно-политических мотивов. Не более – но, возможно, менее, ибо утверждение </w:t>
      </w:r>
      <w:r>
        <w:rPr>
          <w:i/>
          <w:iCs/>
          <w:color w:val="000080"/>
        </w:rPr>
        <w:t>"Красная площадь – не место для могил"</w:t>
      </w:r>
      <w:r>
        <w:t xml:space="preserve"> может интерпретироваться по-разному, и респондент, выбирающий данный  вариант ответа, вовсе не обязательно руководствуется стремлением "свести счеты" с коммунистическим наследием. </w:t>
      </w:r>
    </w:p>
    <w:p w:rsidR="00AF1E8F" w:rsidRDefault="00AF1E8F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br w:type="page"/>
        <w:t>Вопрос: «Если Вы против захоронения, то почему Вы так думаете?»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988"/>
        <w:gridCol w:w="860"/>
        <w:gridCol w:w="851"/>
        <w:gridCol w:w="648"/>
        <w:gridCol w:w="781"/>
        <w:gridCol w:w="981"/>
        <w:gridCol w:w="749"/>
      </w:tblGrid>
      <w:tr w:rsidR="00AF1E8F">
        <w:tblPrEx>
          <w:tblCellMar>
            <w:top w:w="0" w:type="dxa"/>
            <w:bottom w:w="0" w:type="dxa"/>
          </w:tblCellMar>
        </w:tblPrEx>
        <w:tc>
          <w:tcPr>
            <w:tcW w:w="498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Июль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1997 г.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1998 г.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 лет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50 лет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</w:tc>
        <w:tc>
          <w:tcPr>
            <w:tcW w:w="74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</w:rPr>
              <w:t>шее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 не против захоронения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48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1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9" w:type="dxa"/>
            <w:tcBorders>
              <w:top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В.И.Ленин – великий исторический деятель, и его телу место в Мавзолее</w:t>
            </w:r>
          </w:p>
        </w:tc>
        <w:tc>
          <w:tcPr>
            <w:tcW w:w="860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имя В.И.Ленина свято для многих граждан нашей страны, поэтому его тело нужно оставить в Мавзолее</w:t>
            </w:r>
          </w:p>
        </w:tc>
        <w:tc>
          <w:tcPr>
            <w:tcW w:w="860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 акция усилит социальный и нравственный раскол в обществе</w:t>
            </w:r>
          </w:p>
        </w:tc>
        <w:tc>
          <w:tcPr>
            <w:tcW w:w="860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тело В.И.Ленина в Мавзолее – это символ советского периода нашей истории, памятник эпохи</w:t>
            </w:r>
          </w:p>
        </w:tc>
        <w:tc>
          <w:tcPr>
            <w:tcW w:w="860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4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сейчас не время этим заниматься, есть много более важных дел</w:t>
            </w:r>
          </w:p>
        </w:tc>
        <w:tc>
          <w:tcPr>
            <w:tcW w:w="860" w:type="dxa"/>
            <w:tcBorders>
              <w:left w:val="nil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8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1E8F">
        <w:tblPrEx>
          <w:tblCellMar>
            <w:top w:w="0" w:type="dxa"/>
            <w:bottom w:w="0" w:type="dxa"/>
          </w:tblCellMar>
        </w:tblPrEx>
        <w:tc>
          <w:tcPr>
            <w:tcW w:w="498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другим соображениям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bottom w:val="single" w:sz="12" w:space="0" w:color="auto"/>
            </w:tcBorders>
            <w:shd w:val="pct20" w:color="FFFF00" w:fill="auto"/>
          </w:tcPr>
          <w:p w:rsidR="00AF1E8F" w:rsidRDefault="00AF1E8F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F1E8F" w:rsidRDefault="00AF1E8F">
      <w:pPr>
        <w:ind w:firstLine="426"/>
        <w:rPr>
          <w:b/>
          <w:bCs/>
        </w:rPr>
      </w:pPr>
    </w:p>
    <w:p w:rsidR="00AF1E8F" w:rsidRDefault="00AF1E8F">
      <w:pPr>
        <w:ind w:firstLine="426"/>
      </w:pPr>
      <w:r>
        <w:t xml:space="preserve">Обратим внимание на то, что при более жесткой постановке вопроса </w:t>
      </w:r>
      <w:r>
        <w:rPr>
          <w:i/>
          <w:iCs/>
        </w:rPr>
        <w:t>(</w:t>
      </w:r>
      <w:r>
        <w:rPr>
          <w:i/>
          <w:iCs/>
          <w:color w:val="000080"/>
        </w:rPr>
        <w:t>«Если Вы против захоронения, то почему Вы так думаете?»</w:t>
      </w:r>
      <w:r>
        <w:rPr>
          <w:i/>
          <w:iCs/>
        </w:rPr>
        <w:t>)</w:t>
      </w:r>
      <w:r>
        <w:t xml:space="preserve"> общее число сторонников сократилось на 3%. Особенно заметно сокращение в группах, наиболее активно заявивших о своей поддержке идеи захоронения тела Ленина при ответе на прямой вопрос: на 5% среди молодежи и на 9% - среди респондентов с высшим образованием. Это свидетельствует о подвижности общественного мнения по данному вопросу - судя по всему, оно воспроизводит позиции, декларируемые СМИ. Заметим, что эти декларации, по-видимому, отразились и в лидировании «христианских традиций» среди мотивов необходимости захоронения.</w:t>
      </w:r>
    </w:p>
    <w:p w:rsidR="00AF1E8F" w:rsidRDefault="00AF1E8F">
      <w:pPr>
        <w:ind w:firstLine="426"/>
      </w:pPr>
      <w:r>
        <w:t>Мотивы противников захоронения тоже достаточно разнообразны, но  "идейно-политическая" составляющая здесь значительно заметнее. Доля респондентов, считающих этот шаг нецелесообразным, поскольку он «усилит раскол в обществе», либо полагающих, что «есть много более важных дел», невелика. Заметно сократилась доля опрошенных, видящих в пребывании Ленина в Мавзолее "памятник эпохи". Следует отметить, что эта позиция не предполагает прокоммунистической ориентации, и большинство разделяющих ее не испытывают священного трепета перед делом и телом Ленина. Как явствует из приведенных данных, она пользуется довольно значительной поддержкой среди молодежи и высокообразованных респондентов, которые в наименьшей мере склонны симпатизировать коммунистическим идеям. Кроме того, сторонники этой точки зрения почти пропорционально представлены в элек</w:t>
      </w:r>
      <w:r>
        <w:softHyphen/>
        <w:t>торатах всех потенциальных претендентов на президентский пост – от Г.Зю</w:t>
      </w:r>
      <w:r>
        <w:softHyphen/>
      </w:r>
      <w:r>
        <w:softHyphen/>
        <w:t>ганова (13%) до Б.Немцова (10%). И это вполне объяснимо: тело Ленина в Мавзолее действительно является символом советской эпохи, и многие люди самых разных политических ориентаций, не довольные хроническим "бес</w:t>
      </w:r>
      <w:r>
        <w:softHyphen/>
        <w:t>па</w:t>
      </w:r>
      <w:r>
        <w:softHyphen/>
        <w:t>мятством" отечественных властей, рассматривают предполагаемое захоронение Ленина в одном ряду с такими событиями нашей давней и недавней истории, как переименование городов и улиц, снос храмов и памятников и т.д.</w:t>
      </w:r>
    </w:p>
    <w:p w:rsidR="00AF1E8F" w:rsidRDefault="00AF1E8F">
      <w:pPr>
        <w:ind w:firstLine="426"/>
      </w:pPr>
      <w:r>
        <w:t xml:space="preserve">Итак, за последний год доля россиян, возражающих против захоронения Ленина </w:t>
      </w:r>
      <w:r>
        <w:rPr>
          <w:b/>
          <w:bCs/>
          <w:color w:val="008000"/>
        </w:rPr>
        <w:t>по неполитическим соображениям</w:t>
      </w:r>
      <w:r>
        <w:t>, заметно сократилась. Многие из них пересмотрели свою позицию, и сейчас, очевидно, выступают за погребение исходя из требований "христианской традиции" (Следует признать, что между установкой на сохранение тела Ленина в Мавзолее из уважения к исторической памяти и установкой на его погребение из уважения к христианской традиции нет непроходимой пропасти; в ценностно-нормативном плане эти установки, напротив, весьма близки).</w:t>
      </w:r>
    </w:p>
    <w:p w:rsidR="00AF1E8F" w:rsidRDefault="00AF1E8F">
      <w:pPr>
        <w:ind w:firstLine="426"/>
      </w:pPr>
      <w:r>
        <w:t>Но доля тех, кто выступает против захоронения, аргументируя свою позицию "величием" Ленина и "святостью" его имени, осталась неизменной. Респонденты, занимающие такую позицию, склонны в большинстве своем воспринимать предложения о погребении Ленина как кощунственные. Стоит отметить, что эти аргументы в 2-3 раза чаще используют пожилые и малообразованные респонденты, чем молодые и высокообразованные. Кстати, среди сторонников Г.Зюганова они вдвое более популярны, чем среди опрошенных в целом: на "величие" Ленина ссылаются 15%, на "святость" его имени – 13% приверженцев лидера КПРФ.</w:t>
      </w:r>
    </w:p>
    <w:p w:rsidR="00AF1E8F" w:rsidRDefault="00AF1E8F">
      <w:pPr>
        <w:ind w:firstLine="426"/>
      </w:pPr>
      <w:r>
        <w:br w:type="page"/>
      </w:r>
    </w:p>
    <w:p w:rsidR="00AF1E8F" w:rsidRDefault="00AF1E8F">
      <w:pPr>
        <w:pStyle w:val="Heading2"/>
      </w:pPr>
      <w:r>
        <w:t>Выводы</w:t>
      </w:r>
    </w:p>
    <w:p w:rsidR="00AF1E8F" w:rsidRDefault="00AF1E8F">
      <w:pPr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  <w:lang w:val="en-US"/>
        </w:rPr>
        <w:t xml:space="preserve">1. </w:t>
      </w:r>
      <w:r>
        <w:rPr>
          <w:b/>
          <w:bCs/>
          <w:i/>
          <w:iCs/>
          <w:color w:val="008000"/>
        </w:rPr>
        <w:t xml:space="preserve">Таким образом, можно констатировать, что хотя сторонников  захоронения Ленина сегодня примерно в полтора раза больше, чем противников, среди российских граждан, рассматривающих эту проблему </w:t>
      </w:r>
      <w:r>
        <w:rPr>
          <w:b/>
          <w:bCs/>
          <w:i/>
          <w:iCs/>
          <w:color w:val="008000"/>
          <w:u w:val="single"/>
        </w:rPr>
        <w:t>в идейно-политическом ракурсе</w:t>
      </w:r>
      <w:r>
        <w:rPr>
          <w:b/>
          <w:bCs/>
          <w:i/>
          <w:iCs/>
          <w:color w:val="008000"/>
        </w:rPr>
        <w:t>, преобладают вторые. Из этого следует, что в случае конфронтации по этому вопросу власти и оппозиции последняя может рассчитывать на более сплоченную и энергичную поддержку своих сторонников. Более того, многие из тех, кто сегодня высказывается за погребение, ссылаясь на "христианские традиции", скорее всего, были бы возмущены самим фактом превращения этой проблемы в предмет политического, "партийного" противостояния. А убедить наших сограждан в том, что власть, выступая с той или иной инициативой, руководствуется не политическими соображениями, – задача, мягко говоря, трудновыполнимая.</w:t>
      </w:r>
    </w:p>
    <w:p w:rsidR="00AF1E8F" w:rsidRDefault="00AF1E8F">
      <w:pPr>
        <w:rPr>
          <w:b/>
          <w:bCs/>
          <w:i/>
          <w:iCs/>
          <w:color w:val="008000"/>
          <w:sz w:val="24"/>
          <w:szCs w:val="24"/>
        </w:rPr>
      </w:pPr>
      <w:r>
        <w:rPr>
          <w:b/>
          <w:bCs/>
          <w:i/>
          <w:iCs/>
          <w:color w:val="008000"/>
          <w:lang w:val="en-US"/>
        </w:rPr>
        <w:t xml:space="preserve">2. </w:t>
      </w:r>
      <w:r>
        <w:rPr>
          <w:b/>
          <w:bCs/>
          <w:i/>
          <w:iCs/>
          <w:color w:val="008000"/>
        </w:rPr>
        <w:t>Поскольку основным аргументом в пользу погребения Ленина для большинства сторонников этой идеи является необходимость следовать "христианским традициям", критическое значение в этом вопросе приобретает позиция церкви. Если церковные иерархи не выскажутся по этому вопросу абсолютно недвусмысленно, любые "светские" инициаторы такого погребения рискуют оказаться в крайне сложном положении. Иное дело – если бы инициатива исходила от РПЦ, а власть "держала паузу", взвешивая (более или менее публично) возможные последствия такого шага для социальной и политической стабильности общества. В этом случае необходимые политические и психологические предпосылки для его проведения могли бы созреть, вероятно, довольно быстро.</w:t>
      </w:r>
    </w:p>
    <w:p w:rsidR="00AF1E8F" w:rsidRDefault="00AF1E8F">
      <w:pPr>
        <w:ind w:firstLine="426"/>
        <w:rPr>
          <w:i/>
          <w:iCs/>
          <w:color w:val="0000FF"/>
        </w:rPr>
      </w:pPr>
    </w:p>
    <w:sectPr w:rsidR="00AF1E8F" w:rsidSect="00AF1E8F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8F" w:rsidRDefault="00AF1E8F">
      <w:r>
        <w:separator/>
      </w:r>
    </w:p>
  </w:endnote>
  <w:endnote w:type="continuationSeparator" w:id="1">
    <w:p w:rsidR="00AF1E8F" w:rsidRDefault="00AF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75</w:t>
    </w:r>
    <w:r>
      <w:rPr>
        <w:rFonts w:ascii="Arial" w:hAnsi="Arial" w:cs="Arial"/>
        <w:color w:val="0000FF"/>
        <w:sz w:val="18"/>
        <w:szCs w:val="18"/>
      </w:rPr>
      <w:t xml:space="preserve"> (3</w:t>
    </w:r>
    <w:r>
      <w:rPr>
        <w:rFonts w:ascii="Arial" w:hAnsi="Arial" w:cs="Arial"/>
        <w:color w:val="0000FF"/>
        <w:sz w:val="18"/>
        <w:szCs w:val="18"/>
        <w:lang w:val="en-US"/>
      </w:rPr>
      <w:t>90</w:t>
    </w:r>
    <w:r>
      <w:rPr>
        <w:rFonts w:ascii="Arial" w:hAnsi="Arial" w:cs="Arial"/>
        <w:color w:val="0000FF"/>
        <w:sz w:val="18"/>
        <w:szCs w:val="18"/>
      </w:rPr>
      <w:t>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6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</w:t>
    </w:r>
    <w:r>
      <w:rPr>
        <w:rFonts w:ascii="Arial" w:hAnsi="Arial" w:cs="Arial"/>
        <w:color w:val="0000FF"/>
        <w:sz w:val="18"/>
        <w:szCs w:val="18"/>
        <w:lang w:val="en-US"/>
      </w:rPr>
      <w:t>6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8F" w:rsidRDefault="00AF1E8F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75</w:t>
    </w:r>
    <w:r>
      <w:rPr>
        <w:rFonts w:ascii="Arial" w:hAnsi="Arial" w:cs="Arial"/>
        <w:color w:val="0000FF"/>
        <w:sz w:val="18"/>
        <w:szCs w:val="18"/>
      </w:rPr>
      <w:t xml:space="preserve"> (3</w:t>
    </w:r>
    <w:r>
      <w:rPr>
        <w:rFonts w:ascii="Arial" w:hAnsi="Arial" w:cs="Arial"/>
        <w:color w:val="0000FF"/>
        <w:sz w:val="18"/>
        <w:szCs w:val="18"/>
        <w:lang w:val="en-US"/>
      </w:rPr>
      <w:t>90</w:t>
    </w:r>
    <w:r>
      <w:rPr>
        <w:rFonts w:ascii="Arial" w:hAnsi="Arial" w:cs="Arial"/>
        <w:color w:val="0000FF"/>
        <w:sz w:val="18"/>
        <w:szCs w:val="18"/>
      </w:rPr>
      <w:t>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6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AF1E8F" w:rsidRDefault="00AF1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8F" w:rsidRDefault="00AF1E8F">
      <w:r>
        <w:separator/>
      </w:r>
    </w:p>
  </w:footnote>
  <w:footnote w:type="continuationSeparator" w:id="1">
    <w:p w:rsidR="00AF1E8F" w:rsidRDefault="00AF1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AB7"/>
    <w:rsid w:val="00762AB7"/>
    <w:rsid w:val="00AF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1" w:hanging="425"/>
      <w:jc w:val="left"/>
      <w:outlineLvl w:val="0"/>
    </w:pPr>
    <w:rPr>
      <w:b/>
      <w:bCs/>
      <w:color w:val="000080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360" w:after="120"/>
      <w:jc w:val="left"/>
      <w:outlineLvl w:val="1"/>
    </w:pPr>
    <w:rPr>
      <w:b/>
      <w:bCs/>
      <w:i/>
      <w:iCs/>
      <w:color w:val="8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/>
      <w:ind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A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A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A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A6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A6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A6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A6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A67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7A67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1</TotalTime>
  <Pages>6</Pages>
  <Words>1565</Words>
  <Characters>8921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Masha Katsva</dc:creator>
  <cp:keywords/>
  <dc:description/>
  <cp:lastModifiedBy>Rimskiy</cp:lastModifiedBy>
  <cp:revision>2</cp:revision>
  <cp:lastPrinted>1998-07-29T14:32:00Z</cp:lastPrinted>
  <dcterms:created xsi:type="dcterms:W3CDTF">2017-08-01T18:32:00Z</dcterms:created>
  <dcterms:modified xsi:type="dcterms:W3CDTF">2017-08-01T18:32:00Z</dcterms:modified>
</cp:coreProperties>
</file>