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668"/>
        <w:gridCol w:w="7761"/>
      </w:tblGrid>
      <w:tr w:rsidR="00321A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double" w:sz="6" w:space="0" w:color="auto"/>
            </w:tcBorders>
          </w:tcPr>
          <w:p w:rsidR="00321A00" w:rsidRDefault="00321A00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left="142" w:right="-108" w:firstLine="0"/>
              <w:jc w:val="center"/>
            </w:pPr>
            <w:r>
              <w:rPr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2pt;height:57.6pt">
                  <v:imagedata r:id="rId7" o:title=""/>
                </v:shape>
              </w:pict>
            </w:r>
          </w:p>
        </w:tc>
        <w:tc>
          <w:tcPr>
            <w:tcW w:w="7761" w:type="dxa"/>
            <w:tcBorders>
              <w:top w:val="double" w:sz="6" w:space="0" w:color="auto"/>
            </w:tcBorders>
          </w:tcPr>
          <w:p w:rsidR="00321A00" w:rsidRDefault="00321A00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Еженедельный бюллетень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социологических сообщений</w:t>
            </w:r>
          </w:p>
          <w:p w:rsidR="00321A00" w:rsidRDefault="00321A00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rFonts w:ascii="AdverGothicCTT Cyr" w:hAnsi="AdverGothicCTT Cyr" w:cs="AdverGothicCTT Cyr"/>
                <w:sz w:val="32"/>
                <w:szCs w:val="32"/>
              </w:rPr>
              <w:t>ФОМ - ИНФО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 44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(239)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199</w:t>
            </w: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  <w:p w:rsidR="00321A00" w:rsidRDefault="00321A00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  <w:rPr>
                <w:sz w:val="4"/>
                <w:szCs w:val="4"/>
              </w:rPr>
            </w:pPr>
          </w:p>
          <w:p w:rsidR="00321A00" w:rsidRDefault="00321A00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  <w:sz w:val="28"/>
                <w:szCs w:val="28"/>
              </w:rPr>
              <w:t>Фонд "Общественное мнение" информирует</w:t>
            </w:r>
          </w:p>
        </w:tc>
      </w:tr>
      <w:tr w:rsidR="00321A00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</w:tcPr>
          <w:p w:rsidR="00321A00" w:rsidRDefault="00321A00">
            <w:pPr>
              <w:pStyle w:val="oaiea"/>
              <w:p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60" w:after="140" w:line="240" w:lineRule="auto"/>
              <w:ind w:firstLine="0"/>
            </w:pPr>
            <w:r>
              <w:rPr>
                <w:i/>
                <w:iCs/>
                <w:sz w:val="20"/>
                <w:szCs w:val="20"/>
              </w:rPr>
              <w:t xml:space="preserve">(с) При использовании информации ссылка на </w:t>
            </w:r>
            <w:r>
              <w:rPr>
                <w:sz w:val="20"/>
                <w:szCs w:val="20"/>
              </w:rPr>
              <w:t>ФОМ-ИНФО</w:t>
            </w:r>
            <w:r>
              <w:rPr>
                <w:i/>
                <w:iCs/>
                <w:sz w:val="20"/>
                <w:szCs w:val="20"/>
              </w:rPr>
              <w:t xml:space="preserve"> обязательна</w:t>
            </w:r>
          </w:p>
        </w:tc>
      </w:tr>
      <w:tr w:rsidR="00321A00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  <w:tcBorders>
              <w:bottom w:val="double" w:sz="6" w:space="0" w:color="auto"/>
            </w:tcBorders>
          </w:tcPr>
          <w:p w:rsidR="00321A00" w:rsidRDefault="00321A00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117421, Москва, Обручева д.26, корп. 2.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Тел/факс: 936-41-18, 936-23-36</w:t>
            </w:r>
          </w:p>
          <w:p w:rsidR="00321A00" w:rsidRDefault="00321A00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 xml:space="preserve">Эл.почта: </w:t>
            </w:r>
            <w:r>
              <w:rPr>
                <w:sz w:val="18"/>
                <w:szCs w:val="18"/>
                <w:lang w:val="en-US"/>
              </w:rPr>
              <w:t xml:space="preserve">fom@fom.ru      </w:t>
            </w:r>
            <w:r>
              <w:rPr>
                <w:sz w:val="18"/>
                <w:szCs w:val="18"/>
              </w:rPr>
              <w:t xml:space="preserve">Интернет: </w:t>
            </w:r>
            <w:r>
              <w:rPr>
                <w:sz w:val="18"/>
                <w:szCs w:val="18"/>
                <w:lang w:val="en-US"/>
              </w:rPr>
              <w:t>www.fom.ru</w:t>
            </w:r>
          </w:p>
        </w:tc>
      </w:tr>
    </w:tbl>
    <w:p w:rsidR="00321A00" w:rsidRDefault="00321A00">
      <w:pPr>
        <w:ind w:left="3402"/>
        <w:rPr>
          <w:rFonts w:ascii="TimesType" w:hAnsi="TimesType" w:cs="TimesType"/>
        </w:rPr>
      </w:pPr>
    </w:p>
    <w:p w:rsidR="00321A00" w:rsidRDefault="00321A00">
      <w:pPr>
        <w:ind w:left="3402"/>
        <w:rPr>
          <w:rFonts w:ascii="TimesType" w:hAnsi="TimesType" w:cs="TimesType"/>
        </w:rPr>
      </w:pPr>
    </w:p>
    <w:p w:rsidR="00321A00" w:rsidRDefault="00321A0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Добрый день! Сегодня, 05.11.98 г.,</w:t>
      </w:r>
    </w:p>
    <w:p w:rsidR="00321A00" w:rsidRDefault="00321A0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представляет Анна Петрова.</w:t>
      </w:r>
    </w:p>
    <w:p w:rsidR="00321A00" w:rsidRDefault="00321A00">
      <w:pPr>
        <w:ind w:left="3402"/>
        <w:rPr>
          <w:rFonts w:ascii="TimesType" w:hAnsi="TimesType" w:cs="TimesType"/>
        </w:rPr>
      </w:pPr>
    </w:p>
    <w:p w:rsidR="00321A00" w:rsidRDefault="00321A00"/>
    <w:p w:rsidR="00321A00" w:rsidRDefault="00321A00">
      <w:pPr>
        <w:jc w:val="center"/>
        <w:rPr>
          <w:rFonts w:ascii="TextBook Cyr" w:hAnsi="TextBook Cyr" w:cs="TextBook Cyr"/>
          <w:b/>
          <w:bCs/>
          <w:sz w:val="34"/>
          <w:szCs w:val="34"/>
        </w:rPr>
      </w:pPr>
      <w:r>
        <w:rPr>
          <w:rFonts w:ascii="TextBook Cyr" w:hAnsi="TextBook Cyr" w:cs="TextBook Cyr"/>
          <w:b/>
          <w:bCs/>
          <w:sz w:val="34"/>
          <w:szCs w:val="34"/>
        </w:rPr>
        <w:t>В этом выпуске:</w:t>
      </w:r>
    </w:p>
    <w:p w:rsidR="00321A00" w:rsidRDefault="00321A00">
      <w:pPr>
        <w:jc w:val="center"/>
        <w:rPr>
          <w:rFonts w:ascii="TextBook Cyr" w:hAnsi="TextBook Cyr" w:cs="TextBook Cyr"/>
          <w:b/>
          <w:bCs/>
          <w:sz w:val="44"/>
          <w:szCs w:val="44"/>
        </w:rPr>
      </w:pPr>
    </w:p>
    <w:p w:rsidR="00321A00" w:rsidRDefault="00321A00" w:rsidP="00B84D8C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t>Плюсы и минусы досрочной отставки Б.Ельцина</w:t>
      </w:r>
      <w:r>
        <w:rPr>
          <w:rFonts w:ascii="TextBook Cyr" w:hAnsi="TextBook Cyr" w:cs="TextBook Cyr"/>
          <w:b w:val="0"/>
          <w:bCs w:val="0"/>
          <w:sz w:val="34"/>
          <w:szCs w:val="34"/>
        </w:rPr>
        <w:t xml:space="preserve"> </w:t>
      </w:r>
      <w:r>
        <w:rPr>
          <w:rFonts w:ascii="TextBook Cyr" w:hAnsi="TextBook Cyr" w:cs="TextBook Cyr"/>
          <w:b w:val="0"/>
          <w:bCs w:val="0"/>
          <w:sz w:val="34"/>
          <w:szCs w:val="34"/>
        </w:rPr>
        <w:fldChar w:fldCharType="begin"/>
      </w:r>
      <w:r>
        <w:rPr>
          <w:rFonts w:ascii="TextBook Cyr" w:hAnsi="TextBook Cyr" w:cs="TextBook Cyr"/>
          <w:b w:val="0"/>
          <w:bCs w:val="0"/>
          <w:sz w:val="34"/>
          <w:szCs w:val="34"/>
        </w:rPr>
        <w:instrText xml:space="preserve"> TOC \o "1-3" \n \p " " </w:instrText>
      </w:r>
      <w:r>
        <w:rPr>
          <w:rFonts w:ascii="TextBook Cyr" w:hAnsi="TextBook Cyr" w:cs="TextBook Cyr"/>
          <w:b w:val="0"/>
          <w:bCs w:val="0"/>
          <w:sz w:val="34"/>
          <w:szCs w:val="34"/>
        </w:rPr>
        <w:fldChar w:fldCharType="separate"/>
      </w:r>
    </w:p>
    <w:p w:rsidR="00321A00" w:rsidRDefault="00321A00" w:rsidP="00B84D8C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t>Отношение россиян к Е.Примакову</w:t>
      </w:r>
    </w:p>
    <w:p w:rsidR="00321A00" w:rsidRDefault="00321A00" w:rsidP="00B84D8C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t>Есть ли идеалы у современной молодежи?</w:t>
      </w:r>
    </w:p>
    <w:p w:rsidR="00321A00" w:rsidRDefault="00321A00" w:rsidP="00B84D8C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t>Пенсионеры с ностальгией вспоминают ВЛКСМ</w:t>
      </w:r>
    </w:p>
    <w:p w:rsidR="00321A00" w:rsidRDefault="00321A00" w:rsidP="00B84D8C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t>Россияне о конце второго тысячелетия</w:t>
      </w:r>
    </w:p>
    <w:p w:rsidR="00321A00" w:rsidRDefault="00321A00" w:rsidP="00B84D8C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t>"Бриллиантовая рука" живет и побеждает</w:t>
      </w:r>
    </w:p>
    <w:p w:rsidR="00321A00" w:rsidRDefault="00321A00" w:rsidP="00B84D8C">
      <w:pPr>
        <w:pStyle w:val="a2"/>
        <w:numPr>
          <w:ilvl w:val="0"/>
          <w:numId w:val="0"/>
        </w:numPr>
        <w:ind w:left="709" w:hanging="284"/>
        <w:rPr>
          <w:rFonts w:ascii="TextBook Cyr" w:hAnsi="TextBook Cyr" w:cs="TextBook Cyr"/>
          <w:b w:val="0"/>
          <w:bCs w:val="0"/>
          <w:sz w:val="34"/>
          <w:szCs w:val="34"/>
        </w:rPr>
      </w:pPr>
      <w:r>
        <w:rPr>
          <w:rFonts w:ascii="TextBook Cyr" w:hAnsi="TextBook Cyr" w:cs="TextBook Cyr"/>
          <w:b w:val="0"/>
          <w:bCs w:val="0"/>
          <w:sz w:val="34"/>
          <w:szCs w:val="34"/>
        </w:rPr>
        <w:fldChar w:fldCharType="end"/>
      </w:r>
    </w:p>
    <w:p w:rsidR="00321A00" w:rsidRDefault="00321A00">
      <w:pPr>
        <w:pStyle w:val="a"/>
        <w:spacing w:before="200"/>
      </w:pPr>
      <w:r>
        <w:br w:type="column"/>
        <w:t xml:space="preserve"> политика</w:t>
      </w:r>
      <w:r>
        <w:tab/>
        <w:t>98/44-01</w:t>
      </w:r>
    </w:p>
    <w:p w:rsidR="00321A00" w:rsidRDefault="00321A00">
      <w:pPr>
        <w:pStyle w:val="Heading1"/>
      </w:pPr>
      <w:r>
        <w:t>Плюсы и минусы досрочной отставки Б.Ельцина</w:t>
      </w:r>
    </w:p>
    <w:p w:rsidR="00321A00" w:rsidRDefault="00321A00">
      <w:pPr>
        <w:widowControl w:val="0"/>
        <w:rPr>
          <w:spacing w:val="6"/>
        </w:rPr>
      </w:pPr>
      <w:r>
        <w:rPr>
          <w:spacing w:val="6"/>
        </w:rPr>
        <w:t>В ходе октябрьского опроса респондентам были заданы два открытых (предполагающих ответ в свободной форме) вопроса: "КАК ВЫ СЧИ</w:t>
      </w:r>
      <w:r>
        <w:rPr>
          <w:spacing w:val="6"/>
        </w:rPr>
        <w:softHyphen/>
        <w:t>ТАЕ</w:t>
      </w:r>
      <w:r>
        <w:rPr>
          <w:spacing w:val="6"/>
        </w:rPr>
        <w:softHyphen/>
        <w:t>ТЕ, ЧТО ХОРОШЕГО ПРИНЕСЕТ РОССИИ ДОСРОЧНАЯ ОТСТАВКА Б.ЕЛЬ</w:t>
      </w:r>
      <w:r>
        <w:rPr>
          <w:spacing w:val="6"/>
        </w:rPr>
        <w:softHyphen/>
        <w:t>ЦИНА?"; "ЧТО ПЛОХОГО ПРИНЕСЕТ РОССИИ ДОСРОЧНАЯ ОТС</w:t>
      </w:r>
      <w:r>
        <w:rPr>
          <w:spacing w:val="6"/>
        </w:rPr>
        <w:softHyphen/>
        <w:t>ТАВ</w:t>
      </w:r>
      <w:r>
        <w:rPr>
          <w:spacing w:val="6"/>
        </w:rPr>
        <w:softHyphen/>
        <w:t xml:space="preserve">КА Б.ЕЛЬЦИНА?". </w:t>
      </w:r>
    </w:p>
    <w:p w:rsidR="00321A00" w:rsidRDefault="00321A00">
      <w:pPr>
        <w:widowControl w:val="0"/>
      </w:pPr>
      <w:r>
        <w:t xml:space="preserve">На </w:t>
      </w:r>
      <w:r>
        <w:rPr>
          <w:b/>
          <w:bCs/>
        </w:rPr>
        <w:t>первый</w:t>
      </w:r>
      <w:r>
        <w:t xml:space="preserve"> </w:t>
      </w:r>
      <w:r>
        <w:rPr>
          <w:b/>
          <w:bCs/>
        </w:rPr>
        <w:t>вопрос</w:t>
      </w:r>
      <w:r>
        <w:t xml:space="preserve"> дали ответ 5</w:t>
      </w:r>
      <w:r>
        <w:rPr>
          <w:lang w:val="en-US"/>
        </w:rPr>
        <w:t>2</w:t>
      </w:r>
      <w:r>
        <w:t>% респондентов. Из них 14% лишь в общей форме выразили надежду на улучшение обстановки, если президент уйдет в отставку. Ответы 38% опрошенных носили более конкретный характер.</w:t>
      </w:r>
    </w:p>
    <w:p w:rsidR="00321A00" w:rsidRDefault="00321A00">
      <w:pPr>
        <w:widowControl w:val="0"/>
        <w:rPr>
          <w:color w:val="000000"/>
        </w:rPr>
      </w:pPr>
      <w:r>
        <w:t>Шестая часть респондентов (18%) связывает свои надежды с тем, что новый президент будет более работоспособен (</w:t>
      </w:r>
      <w:r>
        <w:rPr>
          <w:i/>
          <w:iCs/>
        </w:rPr>
        <w:t>"н</w:t>
      </w:r>
      <w:r>
        <w:rPr>
          <w:i/>
          <w:iCs/>
          <w:color w:val="000000"/>
        </w:rPr>
        <w:t>ужен здоровый, работающий президент", "придет новый человек со свежими идеями и свежими силами", "придет человек, который будет реально управлять"</w:t>
      </w:r>
      <w:r>
        <w:rPr>
          <w:color w:val="000000"/>
        </w:rPr>
        <w:t>).</w:t>
      </w:r>
    </w:p>
    <w:p w:rsidR="00321A00" w:rsidRDefault="00321A00">
      <w:pPr>
        <w:widowControl w:val="0"/>
      </w:pPr>
      <w:r>
        <w:t xml:space="preserve">Другие конкретные положительные последствия досрочной отставки назвали 20% респондентов. При этом чаще всего упоминались: </w:t>
      </w:r>
    </w:p>
    <w:p w:rsidR="00321A00" w:rsidRDefault="00321A00">
      <w:pPr>
        <w:widowControl w:val="0"/>
      </w:pPr>
      <w:r>
        <w:sym w:font="Arial" w:char="00C4"/>
      </w:r>
      <w:r>
        <w:t xml:space="preserve"> кардинальное изменение политического курса (</w:t>
      </w:r>
      <w:r>
        <w:rPr>
          <w:i/>
          <w:iCs/>
        </w:rPr>
        <w:t>"и</w:t>
      </w:r>
      <w:r>
        <w:rPr>
          <w:i/>
          <w:iCs/>
          <w:color w:val="000000"/>
        </w:rPr>
        <w:t>зменение политики государства, внутренней и внешней", "смена власти и смена курса развития"</w:t>
      </w:r>
      <w:r>
        <w:rPr>
          <w:color w:val="000000"/>
        </w:rPr>
        <w:t xml:space="preserve">) </w:t>
      </w:r>
      <w:r>
        <w:t>- 4%;</w:t>
      </w:r>
    </w:p>
    <w:p w:rsidR="00321A00" w:rsidRDefault="00321A00">
      <w:pPr>
        <w:widowControl w:val="0"/>
      </w:pPr>
      <w:r>
        <w:sym w:font="Arial" w:char="00C4"/>
      </w:r>
      <w:r>
        <w:t xml:space="preserve"> ослабление отрицательных тенденций в жизни общества (</w:t>
      </w:r>
      <w:r>
        <w:rPr>
          <w:i/>
          <w:iCs/>
        </w:rPr>
        <w:t>"б</w:t>
      </w:r>
      <w:r>
        <w:rPr>
          <w:i/>
          <w:iCs/>
          <w:color w:val="000000"/>
        </w:rPr>
        <w:t>удет мень</w:t>
      </w:r>
      <w:r>
        <w:rPr>
          <w:i/>
          <w:iCs/>
          <w:color w:val="000000"/>
        </w:rPr>
        <w:softHyphen/>
        <w:t>-ше коррупции", "высшие чины будут меньше безнаказанно воровать", "при</w:t>
      </w:r>
      <w:r>
        <w:rPr>
          <w:i/>
          <w:iCs/>
          <w:color w:val="000000"/>
        </w:rPr>
        <w:softHyphen/>
        <w:t>бе</w:t>
      </w:r>
      <w:r>
        <w:rPr>
          <w:i/>
          <w:iCs/>
          <w:color w:val="000000"/>
        </w:rPr>
        <w:softHyphen/>
        <w:t>рут мафию к рукам", "поменьше разрухи будет"</w:t>
      </w:r>
      <w:r>
        <w:rPr>
          <w:color w:val="000000"/>
        </w:rPr>
        <w:t>)</w:t>
      </w:r>
      <w:r>
        <w:t xml:space="preserve"> - 4%;</w:t>
      </w:r>
    </w:p>
    <w:p w:rsidR="00321A00" w:rsidRDefault="00321A00">
      <w:pPr>
        <w:widowControl w:val="0"/>
      </w:pPr>
      <w:r>
        <w:sym w:font="Arial" w:char="00C4"/>
      </w:r>
      <w:r>
        <w:t xml:space="preserve"> решение социальных проблем, своевременная выплата зарплат и пенсий (</w:t>
      </w:r>
      <w:r>
        <w:rPr>
          <w:i/>
          <w:iCs/>
        </w:rPr>
        <w:t>"б</w:t>
      </w:r>
      <w:r>
        <w:rPr>
          <w:i/>
          <w:iCs/>
          <w:color w:val="000000"/>
        </w:rPr>
        <w:t>удут изменения в социальной сфере", "может быть, будут вовремя выплачивать стипендию и пособия"</w:t>
      </w:r>
      <w:r>
        <w:rPr>
          <w:color w:val="000000"/>
        </w:rPr>
        <w:t xml:space="preserve">) </w:t>
      </w:r>
      <w:r>
        <w:t>- 3%;</w:t>
      </w:r>
    </w:p>
    <w:p w:rsidR="00321A00" w:rsidRDefault="00321A00">
      <w:pPr>
        <w:widowControl w:val="0"/>
      </w:pPr>
      <w:r>
        <w:sym w:font="Arial" w:char="00C4"/>
      </w:r>
      <w:r>
        <w:t xml:space="preserve"> стабилизация обстановки в обществе, установление порядка (</w:t>
      </w:r>
      <w:r>
        <w:rPr>
          <w:i/>
          <w:iCs/>
          <w:color w:val="000000"/>
        </w:rPr>
        <w:t>"нор</w:t>
      </w:r>
      <w:r>
        <w:rPr>
          <w:i/>
          <w:iCs/>
          <w:color w:val="000000"/>
        </w:rPr>
        <w:softHyphen/>
        <w:t>маль</w:t>
      </w:r>
      <w:r>
        <w:rPr>
          <w:i/>
          <w:iCs/>
          <w:color w:val="000000"/>
        </w:rPr>
        <w:softHyphen/>
        <w:t>ная, стабильная жизнь", "может, порядок будет"</w:t>
      </w:r>
      <w:r>
        <w:rPr>
          <w:color w:val="000000"/>
        </w:rPr>
        <w:t xml:space="preserve">) </w:t>
      </w:r>
      <w:r>
        <w:t>- 3%;</w:t>
      </w:r>
    </w:p>
    <w:p w:rsidR="00321A00" w:rsidRDefault="00321A00">
      <w:pPr>
        <w:widowControl w:val="0"/>
        <w:rPr>
          <w:spacing w:val="4"/>
        </w:rPr>
      </w:pPr>
      <w:r>
        <w:rPr>
          <w:spacing w:val="4"/>
        </w:rPr>
        <w:sym w:font="Arial" w:char="00C4"/>
      </w:r>
      <w:r>
        <w:rPr>
          <w:spacing w:val="4"/>
        </w:rPr>
        <w:t xml:space="preserve"> подъем промышленного и сельскохозяйственного производства, выход из кризиса - 3%.</w:t>
      </w:r>
    </w:p>
    <w:p w:rsidR="00321A00" w:rsidRDefault="00321A00">
      <w:r>
        <w:t xml:space="preserve">Ответы на </w:t>
      </w:r>
      <w:r>
        <w:rPr>
          <w:b/>
          <w:bCs/>
        </w:rPr>
        <w:t>второй</w:t>
      </w:r>
      <w:r>
        <w:t xml:space="preserve"> </w:t>
      </w:r>
      <w:r>
        <w:rPr>
          <w:b/>
          <w:bCs/>
        </w:rPr>
        <w:t>вопрос</w:t>
      </w:r>
      <w:r>
        <w:t xml:space="preserve"> дали 34% респондентов. Чаще всего упоминались следующие отрицательные эффекты отставки президента: </w:t>
      </w:r>
    </w:p>
    <w:p w:rsidR="00321A00" w:rsidRDefault="00321A00">
      <w:pPr>
        <w:widowControl w:val="0"/>
      </w:pPr>
      <w:r>
        <w:sym w:font="Arial" w:char="00C4"/>
      </w:r>
      <w:r>
        <w:t xml:space="preserve"> угроза анархии и хаоса, массовых волнений, смуты, вплоть до революции и гражданской войны (</w:t>
      </w:r>
      <w:r>
        <w:rPr>
          <w:i/>
          <w:iCs/>
        </w:rPr>
        <w:t xml:space="preserve">"самое плохое </w:t>
      </w:r>
      <w:r>
        <w:sym w:font="Arial" w:char="00C4"/>
      </w:r>
      <w:r>
        <w:rPr>
          <w:i/>
          <w:iCs/>
        </w:rPr>
        <w:t xml:space="preserve"> это переворот", "все может быть, даже война", "может начаться массовый беспорядок"</w:t>
      </w:r>
      <w:r>
        <w:t>) - 10%;</w:t>
      </w:r>
    </w:p>
    <w:p w:rsidR="00321A00" w:rsidRDefault="00321A00">
      <w:pPr>
        <w:widowControl w:val="0"/>
      </w:pPr>
      <w:r>
        <w:sym w:font="Arial" w:char="00C4"/>
      </w:r>
      <w:r>
        <w:t xml:space="preserve"> непосильные экономические затраты на предвыборную кампанию и досрочные выборы - 9%;</w:t>
      </w:r>
    </w:p>
    <w:p w:rsidR="00321A00" w:rsidRDefault="00321A00">
      <w:pPr>
        <w:widowControl w:val="0"/>
        <w:rPr>
          <w:spacing w:val="6"/>
        </w:rPr>
      </w:pPr>
      <w:r>
        <w:rPr>
          <w:spacing w:val="6"/>
        </w:rPr>
        <w:sym w:font="Arial" w:char="00C4"/>
      </w:r>
      <w:r>
        <w:rPr>
          <w:spacing w:val="6"/>
        </w:rPr>
        <w:t xml:space="preserve"> переключение политиков с вопросов жизни страны на борьбу за власть (</w:t>
      </w:r>
      <w:r>
        <w:rPr>
          <w:i/>
          <w:iCs/>
          <w:spacing w:val="6"/>
        </w:rPr>
        <w:t>"будет заваруха среди кандидатов", "будут делить портфель - забудут о народе", "неразбериха, все будут драться за должности потеплее"</w:t>
      </w:r>
      <w:r>
        <w:rPr>
          <w:spacing w:val="6"/>
        </w:rPr>
        <w:t>) - 6%;</w:t>
      </w:r>
    </w:p>
    <w:p w:rsidR="00321A00" w:rsidRDefault="00321A00">
      <w:pPr>
        <w:pStyle w:val="a8"/>
      </w:pPr>
      <w:r>
        <w:sym w:font="Arial" w:char="00C4"/>
      </w:r>
      <w:r>
        <w:t xml:space="preserve"> усугубление экономического и финансового кризиса, тотальное ухудшение ситуации в стране (</w:t>
      </w:r>
      <w:r>
        <w:rPr>
          <w:i/>
          <w:iCs/>
        </w:rPr>
        <w:t>"продолжение обвала рубля", "полная дестабилизация в экономике",</w:t>
      </w:r>
      <w:r>
        <w:t xml:space="preserve"> </w:t>
      </w:r>
      <w:r>
        <w:rPr>
          <w:i/>
          <w:iCs/>
        </w:rPr>
        <w:t>"растащат все последнее: нефть, газ, - ничего не будет", "совсем страну развалят"</w:t>
      </w:r>
      <w:r>
        <w:t xml:space="preserve">) </w:t>
      </w:r>
      <w:r>
        <w:sym w:font="Arial" w:char="00C4"/>
      </w:r>
      <w:r>
        <w:t xml:space="preserve"> 6%.</w:t>
      </w:r>
    </w:p>
    <w:p w:rsidR="00321A00" w:rsidRDefault="00321A00">
      <w:pPr>
        <w:pStyle w:val="a8"/>
      </w:pPr>
      <w:r>
        <w:t>Таким образом, среди респондентов, которые аргументировали свою позицию, наблюдается примерный баланс мнений относительно плюсов и минусов отставки президента.</w:t>
      </w:r>
    </w:p>
    <w:p w:rsidR="00321A00" w:rsidRDefault="00321A00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17 октября 1998 года. 1500 респондентов.</w:t>
      </w:r>
    </w:p>
    <w:p w:rsidR="00321A00" w:rsidRDefault="00321A00">
      <w:pPr>
        <w:pStyle w:val="a"/>
      </w:pPr>
      <w:r>
        <w:t>репутация</w:t>
      </w:r>
      <w:r>
        <w:tab/>
        <w:t>98/44-0</w:t>
      </w:r>
      <w:r>
        <w:rPr>
          <w:lang w:val="en-US"/>
        </w:rPr>
        <w:t>2</w:t>
      </w:r>
    </w:p>
    <w:p w:rsidR="00321A00" w:rsidRDefault="00321A00">
      <w:pPr>
        <w:pStyle w:val="Heading1"/>
      </w:pPr>
      <w:r>
        <w:t>Отношение россиян к Е.Примакову</w:t>
      </w:r>
    </w:p>
    <w:p w:rsidR="00321A00" w:rsidRDefault="00321A00">
      <w:pPr>
        <w:pStyle w:val="a8"/>
        <w:rPr>
          <w:spacing w:val="6"/>
        </w:rPr>
      </w:pPr>
      <w:r>
        <w:rPr>
          <w:spacing w:val="6"/>
        </w:rPr>
        <w:t>Еженедельно респондентам задается вопрос: "</w:t>
      </w:r>
      <w:r>
        <w:rPr>
          <w:caps/>
          <w:spacing w:val="6"/>
        </w:rPr>
        <w:t>Если бы очередные президентские выборы проводились в ближайшее воскресенье, за кого из перечисленных кандидатов Вы бы скорее всего проголосовали?"</w:t>
      </w:r>
      <w:r>
        <w:rPr>
          <w:spacing w:val="6"/>
        </w:rPr>
        <w:t>. При этом предлагается список из восьми наиболее известных российских политиков. С октября в список стало включаться имя</w:t>
      </w:r>
      <w:r>
        <w:rPr>
          <w:spacing w:val="6"/>
          <w:lang w:val="en-US"/>
        </w:rPr>
        <w:t xml:space="preserve"> </w:t>
      </w:r>
      <w:r>
        <w:rPr>
          <w:spacing w:val="6"/>
        </w:rPr>
        <w:t xml:space="preserve">Е.Примакова. </w:t>
      </w:r>
    </w:p>
    <w:p w:rsidR="00321A00" w:rsidRDefault="00321A00">
      <w:pPr>
        <w:pStyle w:val="a8"/>
        <w:rPr>
          <w:spacing w:val="-4"/>
        </w:rPr>
      </w:pPr>
      <w:r>
        <w:rPr>
          <w:spacing w:val="-4"/>
        </w:rPr>
        <w:t xml:space="preserve">Как показывают социологические замеры, популярность нового премьер-министра сегодня высока: в последних двух опросах он занимает второе место в рейтинге политиков, за которых избиратели были бы готовы проголосовать на президентских выборах. </w:t>
      </w:r>
    </w:p>
    <w:p w:rsidR="00321A00" w:rsidRDefault="00321A00">
      <w:pPr>
        <w:pStyle w:val="a8"/>
        <w:rPr>
          <w:spacing w:val="-4"/>
        </w:rPr>
      </w:pPr>
      <w:r>
        <w:rPr>
          <w:spacing w:val="-4"/>
        </w:rPr>
        <w:t>Приведем соответствующие данные (в % от числа опрошенных):</w:t>
      </w: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1701"/>
        <w:gridCol w:w="1701"/>
        <w:gridCol w:w="1701"/>
        <w:gridCol w:w="1701"/>
      </w:tblGrid>
      <w:tr w:rsidR="00321A0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321A00" w:rsidRDefault="00321A00" w:rsidP="00B84D8C">
            <w:pPr>
              <w:pStyle w:val="a6"/>
              <w:numPr>
                <w:ilvl w:val="0"/>
                <w:numId w:val="0"/>
              </w:numPr>
              <w:tabs>
                <w:tab w:val="clear" w:pos="3969"/>
                <w:tab w:val="clear" w:pos="5670"/>
                <w:tab w:val="clear" w:pos="7371"/>
              </w:tabs>
              <w:ind w:left="142" w:firstLine="142"/>
            </w:pPr>
          </w:p>
        </w:tc>
        <w:tc>
          <w:tcPr>
            <w:tcW w:w="1701" w:type="dxa"/>
          </w:tcPr>
          <w:p w:rsidR="00321A00" w:rsidRDefault="00321A00" w:rsidP="00B84D8C">
            <w:pPr>
              <w:pStyle w:val="a6"/>
              <w:numPr>
                <w:ilvl w:val="0"/>
                <w:numId w:val="0"/>
              </w:numPr>
              <w:tabs>
                <w:tab w:val="clear" w:pos="3969"/>
                <w:tab w:val="clear" w:pos="5670"/>
                <w:tab w:val="clear" w:pos="7371"/>
              </w:tabs>
              <w:rPr>
                <w:i/>
                <w:iCs/>
              </w:rPr>
            </w:pPr>
            <w:r>
              <w:rPr>
                <w:i/>
                <w:iCs/>
              </w:rPr>
              <w:t>10 октября</w:t>
            </w:r>
          </w:p>
        </w:tc>
        <w:tc>
          <w:tcPr>
            <w:tcW w:w="1701" w:type="dxa"/>
          </w:tcPr>
          <w:p w:rsidR="00321A00" w:rsidRDefault="00321A00" w:rsidP="00B84D8C">
            <w:pPr>
              <w:pStyle w:val="a6"/>
              <w:numPr>
                <w:ilvl w:val="0"/>
                <w:numId w:val="0"/>
              </w:numPr>
              <w:tabs>
                <w:tab w:val="clear" w:pos="3969"/>
                <w:tab w:val="clear" w:pos="5670"/>
                <w:tab w:val="clear" w:pos="7371"/>
              </w:tabs>
              <w:rPr>
                <w:i/>
                <w:iCs/>
              </w:rPr>
            </w:pPr>
            <w:r>
              <w:rPr>
                <w:i/>
                <w:iCs/>
              </w:rPr>
              <w:t>17 октября</w:t>
            </w:r>
          </w:p>
        </w:tc>
        <w:tc>
          <w:tcPr>
            <w:tcW w:w="1701" w:type="dxa"/>
          </w:tcPr>
          <w:p w:rsidR="00321A00" w:rsidRDefault="00321A00" w:rsidP="00B84D8C">
            <w:pPr>
              <w:pStyle w:val="a6"/>
              <w:numPr>
                <w:ilvl w:val="0"/>
                <w:numId w:val="0"/>
              </w:numPr>
              <w:tabs>
                <w:tab w:val="clear" w:pos="3969"/>
                <w:tab w:val="clear" w:pos="5670"/>
                <w:tab w:val="clear" w:pos="7371"/>
              </w:tabs>
              <w:rPr>
                <w:i/>
                <w:iCs/>
              </w:rPr>
            </w:pPr>
            <w:r>
              <w:rPr>
                <w:i/>
                <w:iCs/>
              </w:rPr>
              <w:t>24 октября</w:t>
            </w:r>
          </w:p>
        </w:tc>
        <w:tc>
          <w:tcPr>
            <w:tcW w:w="1701" w:type="dxa"/>
          </w:tcPr>
          <w:p w:rsidR="00321A00" w:rsidRDefault="00321A00" w:rsidP="00B84D8C">
            <w:pPr>
              <w:pStyle w:val="a6"/>
              <w:numPr>
                <w:ilvl w:val="0"/>
                <w:numId w:val="0"/>
              </w:numPr>
              <w:tabs>
                <w:tab w:val="clear" w:pos="3969"/>
                <w:tab w:val="clear" w:pos="5670"/>
                <w:tab w:val="clear" w:pos="7371"/>
              </w:tabs>
              <w:rPr>
                <w:i/>
                <w:iCs/>
              </w:rPr>
            </w:pPr>
            <w:r>
              <w:rPr>
                <w:i/>
                <w:iCs/>
              </w:rPr>
              <w:t>31 октября</w:t>
            </w:r>
          </w:p>
        </w:tc>
      </w:tr>
    </w:tbl>
    <w:p w:rsidR="00321A00" w:rsidRDefault="00321A00" w:rsidP="00B84D8C">
      <w:pPr>
        <w:pStyle w:val="a6"/>
        <w:numPr>
          <w:ilvl w:val="0"/>
          <w:numId w:val="2"/>
        </w:numPr>
        <w:tabs>
          <w:tab w:val="clear" w:pos="3969"/>
          <w:tab w:val="clear" w:pos="5670"/>
          <w:tab w:val="clear" w:pos="7371"/>
          <w:tab w:val="right" w:pos="3119"/>
          <w:tab w:val="right" w:pos="4820"/>
          <w:tab w:val="right" w:pos="6379"/>
          <w:tab w:val="right" w:pos="8080"/>
        </w:tabs>
        <w:ind w:left="567" w:hanging="141"/>
      </w:pPr>
      <w:r>
        <w:t>Г.Зюганов</w:t>
      </w:r>
      <w:r>
        <w:tab/>
        <w:t>17</w:t>
      </w:r>
      <w:r>
        <w:tab/>
        <w:t>19</w:t>
      </w:r>
      <w:r>
        <w:tab/>
        <w:t>18</w:t>
      </w:r>
      <w:r>
        <w:tab/>
        <w:t>18</w:t>
      </w:r>
    </w:p>
    <w:p w:rsidR="00321A00" w:rsidRDefault="00321A00" w:rsidP="00B84D8C">
      <w:pPr>
        <w:pStyle w:val="a6"/>
        <w:numPr>
          <w:ilvl w:val="0"/>
          <w:numId w:val="2"/>
        </w:numPr>
        <w:tabs>
          <w:tab w:val="clear" w:pos="3969"/>
          <w:tab w:val="clear" w:pos="5670"/>
          <w:tab w:val="clear" w:pos="7371"/>
          <w:tab w:val="right" w:pos="3119"/>
          <w:tab w:val="right" w:pos="4820"/>
          <w:tab w:val="right" w:pos="6379"/>
          <w:tab w:val="right" w:pos="8080"/>
        </w:tabs>
        <w:ind w:left="567" w:hanging="141"/>
      </w:pPr>
      <w:r>
        <w:t>Е.Примаков</w:t>
      </w:r>
      <w:r>
        <w:tab/>
        <w:t>9</w:t>
      </w:r>
      <w:r>
        <w:tab/>
        <w:t>11</w:t>
      </w:r>
      <w:r>
        <w:tab/>
        <w:t>13</w:t>
      </w:r>
      <w:r>
        <w:tab/>
        <w:t>15</w:t>
      </w:r>
    </w:p>
    <w:p w:rsidR="00321A00" w:rsidRDefault="00321A00" w:rsidP="00B84D8C">
      <w:pPr>
        <w:pStyle w:val="a6"/>
        <w:numPr>
          <w:ilvl w:val="0"/>
          <w:numId w:val="2"/>
        </w:numPr>
        <w:tabs>
          <w:tab w:val="clear" w:pos="3969"/>
          <w:tab w:val="clear" w:pos="5670"/>
          <w:tab w:val="clear" w:pos="7371"/>
          <w:tab w:val="right" w:pos="3119"/>
          <w:tab w:val="right" w:pos="4820"/>
          <w:tab w:val="right" w:pos="6379"/>
          <w:tab w:val="right" w:pos="8080"/>
        </w:tabs>
        <w:ind w:left="567" w:hanging="141"/>
      </w:pPr>
      <w:r>
        <w:t>Ю.Лужков</w:t>
      </w:r>
      <w:r>
        <w:tab/>
        <w:t>16</w:t>
      </w:r>
      <w:r>
        <w:tab/>
        <w:t>16</w:t>
      </w:r>
      <w:r>
        <w:tab/>
        <w:t>11</w:t>
      </w:r>
      <w:r>
        <w:tab/>
        <w:t>13</w:t>
      </w:r>
    </w:p>
    <w:p w:rsidR="00321A00" w:rsidRDefault="00321A00" w:rsidP="00B84D8C">
      <w:pPr>
        <w:pStyle w:val="a6"/>
        <w:numPr>
          <w:ilvl w:val="0"/>
          <w:numId w:val="2"/>
        </w:numPr>
        <w:tabs>
          <w:tab w:val="clear" w:pos="3969"/>
          <w:tab w:val="clear" w:pos="5670"/>
          <w:tab w:val="clear" w:pos="7371"/>
          <w:tab w:val="right" w:pos="3119"/>
          <w:tab w:val="right" w:pos="4820"/>
          <w:tab w:val="right" w:pos="6379"/>
          <w:tab w:val="right" w:pos="8080"/>
        </w:tabs>
        <w:ind w:left="567" w:hanging="141"/>
      </w:pPr>
      <w:r>
        <w:t>А.</w:t>
      </w:r>
      <w:r>
        <w:rPr>
          <w:caps/>
        </w:rPr>
        <w:t>л</w:t>
      </w:r>
      <w:r>
        <w:t>ебедь</w:t>
      </w:r>
      <w:r>
        <w:tab/>
        <w:t>13</w:t>
      </w:r>
      <w:r>
        <w:tab/>
        <w:t>11</w:t>
      </w:r>
      <w:r>
        <w:tab/>
        <w:t>11</w:t>
      </w:r>
      <w:r>
        <w:tab/>
        <w:t>12</w:t>
      </w:r>
    </w:p>
    <w:p w:rsidR="00321A00" w:rsidRDefault="00321A00" w:rsidP="00B84D8C">
      <w:pPr>
        <w:pStyle w:val="a6"/>
        <w:numPr>
          <w:ilvl w:val="0"/>
          <w:numId w:val="2"/>
        </w:numPr>
        <w:tabs>
          <w:tab w:val="clear" w:pos="3969"/>
          <w:tab w:val="clear" w:pos="5670"/>
          <w:tab w:val="clear" w:pos="7371"/>
          <w:tab w:val="right" w:pos="3119"/>
          <w:tab w:val="right" w:pos="4820"/>
          <w:tab w:val="right" w:pos="6379"/>
          <w:tab w:val="right" w:pos="8080"/>
        </w:tabs>
        <w:ind w:left="567" w:hanging="141"/>
      </w:pPr>
      <w:r>
        <w:t>Г.Явлинский</w:t>
      </w:r>
      <w:r>
        <w:tab/>
        <w:t>9</w:t>
      </w:r>
      <w:r>
        <w:tab/>
        <w:t>7</w:t>
      </w:r>
      <w:r>
        <w:tab/>
        <w:t>9</w:t>
      </w:r>
      <w:r>
        <w:tab/>
        <w:t>10</w:t>
      </w:r>
    </w:p>
    <w:p w:rsidR="00321A00" w:rsidRDefault="00321A00">
      <w:pPr>
        <w:pStyle w:val="a8"/>
        <w:tabs>
          <w:tab w:val="left" w:pos="2835"/>
        </w:tabs>
      </w:pPr>
    </w:p>
    <w:p w:rsidR="00321A00" w:rsidRDefault="00321A00">
      <w:pPr>
        <w:pStyle w:val="a8"/>
      </w:pPr>
      <w:r>
        <w:t>У Е.Примакова также меньше всего прямых противников среди потенциальных избирателей. В ответе на вопрос "</w:t>
      </w:r>
      <w:r>
        <w:rPr>
          <w:caps/>
        </w:rPr>
        <w:t>За кого Вы не стали бы голосовать ни при каких обстоятельствах?"</w:t>
      </w:r>
      <w:r>
        <w:t xml:space="preserve"> премьер-министра назвали в последнем опросе лишь 6% респондентов, тогда как о своем категорическом отказе голосовать за Г.Зюганова заявили 27% опрошенных, за А.Лебедя - 16%, за Г.Явлинского - 13% и за Ю.Лужкова - 9%.</w:t>
      </w:r>
    </w:p>
    <w:p w:rsidR="00321A00" w:rsidRDefault="00321A00">
      <w:pPr>
        <w:pStyle w:val="a8"/>
        <w:rPr>
          <w:spacing w:val="4"/>
        </w:rPr>
      </w:pPr>
      <w:r>
        <w:rPr>
          <w:spacing w:val="4"/>
        </w:rPr>
        <w:t>Показателен также "баланс доверия" к новому главе правительства: в октябре доля доверяющих ему составляла в среднем 35%, а доля не доверяющих - 23%. Что касается других названных выше политиков, то доля тех, кто не доверяет им, как правило, больше доли доверяющих: в октябре это соотношение составило у Г.Зюганова 50:30%, у А.Лебедя и Г.Явлинского - 27:43%, и только у Ю.Лужкова баланс доверия и недоверия примерно одинаков - 34:36%.</w:t>
      </w:r>
    </w:p>
    <w:p w:rsidR="00321A00" w:rsidRDefault="00321A00">
      <w:pPr>
        <w:pStyle w:val="a0"/>
      </w:pPr>
      <w:r>
        <w:t xml:space="preserve">Фонд "Общественное мнение". Всероссийские опросы городского и сельского населения. 10, 17, 24 и 31 октября 1998 года. </w:t>
      </w:r>
      <w:r>
        <w:br/>
        <w:t>По 1500 респондентов.</w:t>
      </w:r>
    </w:p>
    <w:p w:rsidR="00321A00" w:rsidRDefault="00321A00">
      <w:pPr>
        <w:pStyle w:val="a"/>
      </w:pPr>
      <w:r>
        <w:t>идеалы</w:t>
      </w:r>
      <w:r>
        <w:tab/>
        <w:t>98/44-03</w:t>
      </w:r>
    </w:p>
    <w:p w:rsidR="00321A00" w:rsidRDefault="00321A00">
      <w:pPr>
        <w:pStyle w:val="Heading1"/>
      </w:pPr>
      <w:r>
        <w:t>Есть ли идеалы у современной молодежи?</w:t>
      </w:r>
    </w:p>
    <w:p w:rsidR="00321A00" w:rsidRDefault="00321A00">
      <w:pPr>
        <w:pStyle w:val="a8"/>
      </w:pPr>
      <w:r>
        <w:t>"</w:t>
      </w:r>
      <w:r>
        <w:rPr>
          <w:caps/>
        </w:rPr>
        <w:t>Часто можно услышать мнение, что раньше у молодежи были идеалы, а теперь их нет. Вы согласны или не согласны с этим мнением?"</w:t>
      </w:r>
      <w:r>
        <w:t xml:space="preserve"> - такой вопрос был задан респондентам накануне 80-летнего юбилея ВЛКСМ.</w:t>
      </w:r>
    </w:p>
    <w:p w:rsidR="00321A00" w:rsidRDefault="00321A00">
      <w:r>
        <w:t xml:space="preserve">Две трети опрошенных (67%) сошлись на том, что у современной молодежи, в отличие от прежней, идеалов нет. Не согласны с этим мнением четверть респондентов (24%). </w:t>
      </w:r>
    </w:p>
    <w:p w:rsidR="00321A00" w:rsidRDefault="00321A00">
      <w:r>
        <w:t>Больше всего не согласных - среди самих молодых (36% в возрастной группе до 30 лет), хотя и здесь явно преобладают те, кто считает, что современная молодежь лишена идеалов (57%).</w:t>
      </w:r>
    </w:p>
    <w:p w:rsidR="00321A00" w:rsidRDefault="00321A00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 24 октября 1998 года. 1500 респондентов.</w:t>
      </w:r>
    </w:p>
    <w:p w:rsidR="00321A00" w:rsidRDefault="00321A00">
      <w:pPr>
        <w:pStyle w:val="a"/>
      </w:pPr>
      <w:r>
        <w:t>праздники</w:t>
      </w:r>
      <w:r>
        <w:tab/>
        <w:t>98/44-04</w:t>
      </w:r>
    </w:p>
    <w:p w:rsidR="00321A00" w:rsidRDefault="00321A00">
      <w:pPr>
        <w:pStyle w:val="Heading1"/>
        <w:rPr>
          <w:spacing w:val="-6"/>
        </w:rPr>
      </w:pPr>
      <w:r>
        <w:t>Пенсионеры с ностальгией вспоминают ВЛКСМ</w:t>
      </w:r>
    </w:p>
    <w:p w:rsidR="00321A00" w:rsidRDefault="00321A00">
      <w:r>
        <w:t xml:space="preserve">Респондентам задавался вопрос о том, было ли для них в свое время пребывание  в комсомоле всего лишь формальностью или оно соответствовало их идейным взглядам. Опрос показал, что из нынешних совершеннолетних россиян 28% вообще не проходили "школу комсомола", а для каждого четвертого (25%) пребывание в ВЛКСМ было простой формальностью. Однако для наибольшей части опрошенных (43%) участие в жизни комсомола отвечало их взглядам. </w:t>
      </w:r>
    </w:p>
    <w:p w:rsidR="00321A00" w:rsidRDefault="00321A00">
      <w:r>
        <w:t>Таковы результаты опроса в целом. Но они неодинаковы для разных возрастных групп. Сравним ответы молодых людей и лиц предпенсионного или пенсионного возраста (данные в % от числа опрошенных в группе):</w:t>
      </w:r>
    </w:p>
    <w:p w:rsidR="00321A00" w:rsidRDefault="00321A00">
      <w:pPr>
        <w:tabs>
          <w:tab w:val="right" w:pos="567"/>
          <w:tab w:val="right" w:pos="6237"/>
        </w:tabs>
        <w:ind w:firstLine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Членство в ВЛКСМ:</w:t>
      </w:r>
      <w:r>
        <w:rPr>
          <w:i/>
          <w:iCs/>
          <w:sz w:val="22"/>
          <w:szCs w:val="22"/>
        </w:rPr>
        <w:tab/>
      </w:r>
      <w:r>
        <w:rPr>
          <w:i/>
          <w:iCs/>
          <w:spacing w:val="-4"/>
          <w:sz w:val="22"/>
          <w:szCs w:val="22"/>
        </w:rPr>
        <w:t xml:space="preserve">18-35 лет </w:t>
      </w:r>
      <w:r>
        <w:rPr>
          <w:i/>
          <w:iCs/>
          <w:spacing w:val="-4"/>
          <w:sz w:val="22"/>
          <w:szCs w:val="22"/>
        </w:rPr>
        <w:tab/>
        <w:t>Старше 50 лет</w:t>
      </w:r>
    </w:p>
    <w:p w:rsidR="00321A00" w:rsidRDefault="00321A00" w:rsidP="00B84D8C">
      <w:pPr>
        <w:pStyle w:val="a6"/>
        <w:numPr>
          <w:ilvl w:val="0"/>
          <w:numId w:val="2"/>
        </w:numPr>
        <w:tabs>
          <w:tab w:val="clear" w:pos="7371"/>
          <w:tab w:val="left" w:pos="6521"/>
          <w:tab w:val="left" w:pos="7655"/>
        </w:tabs>
        <w:ind w:left="993" w:hanging="284"/>
      </w:pPr>
      <w:r>
        <w:t>соответствовало взглядам</w:t>
      </w:r>
      <w:r>
        <w:tab/>
      </w:r>
      <w:r>
        <w:tab/>
        <w:t>23</w:t>
      </w:r>
      <w:r>
        <w:tab/>
      </w:r>
      <w:r>
        <w:tab/>
        <w:t>52</w:t>
      </w:r>
    </w:p>
    <w:p w:rsidR="00321A00" w:rsidRDefault="00321A00" w:rsidP="00B84D8C">
      <w:pPr>
        <w:pStyle w:val="a6"/>
        <w:numPr>
          <w:ilvl w:val="0"/>
          <w:numId w:val="2"/>
        </w:numPr>
        <w:tabs>
          <w:tab w:val="clear" w:pos="7371"/>
          <w:tab w:val="left" w:pos="6521"/>
          <w:tab w:val="left" w:pos="7655"/>
        </w:tabs>
        <w:ind w:left="993" w:hanging="284"/>
      </w:pPr>
      <w:r>
        <w:t>было формальным</w:t>
      </w:r>
      <w:r>
        <w:tab/>
      </w:r>
      <w:r>
        <w:tab/>
        <w:t>28</w:t>
      </w:r>
      <w:r>
        <w:tab/>
      </w:r>
      <w:r>
        <w:tab/>
        <w:t>16</w:t>
      </w:r>
    </w:p>
    <w:p w:rsidR="00321A00" w:rsidRDefault="00321A00" w:rsidP="00B84D8C">
      <w:pPr>
        <w:pStyle w:val="a6"/>
        <w:numPr>
          <w:ilvl w:val="0"/>
          <w:numId w:val="2"/>
        </w:numPr>
        <w:tabs>
          <w:tab w:val="clear" w:pos="7371"/>
          <w:tab w:val="left" w:pos="6521"/>
          <w:tab w:val="left" w:pos="7655"/>
        </w:tabs>
        <w:ind w:left="993" w:hanging="284"/>
      </w:pPr>
      <w:r>
        <w:t>Не были членами ВЛКСМ</w:t>
      </w:r>
      <w:r>
        <w:tab/>
      </w:r>
      <w:r>
        <w:tab/>
        <w:t>48</w:t>
      </w:r>
      <w:r>
        <w:tab/>
      </w:r>
      <w:r>
        <w:tab/>
        <w:t>29</w:t>
      </w:r>
    </w:p>
    <w:p w:rsidR="00321A00" w:rsidRDefault="00321A00">
      <w:pPr>
        <w:spacing w:line="240" w:lineRule="auto"/>
      </w:pPr>
    </w:p>
    <w:p w:rsidR="00321A00" w:rsidRDefault="00321A00">
      <w:r>
        <w:t>Неудивительно, что свои комсомольские годы поколение "отцов" и "детей" воспринимает по-разному. Это видно из ответов на вопрос: "КАК ВЫ ТЕПЕРЬ ОЦЕНИВАЕТЕ СВОЕ ПРЕБЫВАНИЕ В КОМСОМОЛЕ - ПО</w:t>
      </w:r>
      <w:r>
        <w:softHyphen/>
        <w:t>ЛОЖИ</w:t>
      </w:r>
      <w:r>
        <w:softHyphen/>
        <w:t>ТЕЛЬ</w:t>
      </w:r>
      <w:r>
        <w:softHyphen/>
        <w:t>НО ИЛИ ОТРИЦАТЕЛЬНО?" (данные в % от опрошенных в группе):</w:t>
      </w:r>
    </w:p>
    <w:tbl>
      <w:tblPr>
        <w:tblW w:w="0" w:type="auto"/>
        <w:tblInd w:w="-106" w:type="dxa"/>
        <w:tblLayout w:type="fixed"/>
        <w:tblLook w:val="0000"/>
      </w:tblPr>
      <w:tblGrid>
        <w:gridCol w:w="4928"/>
        <w:gridCol w:w="1856"/>
        <w:gridCol w:w="2680"/>
      </w:tblGrid>
      <w:tr w:rsidR="00321A00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321A00" w:rsidRDefault="00321A00">
            <w:pPr>
              <w:spacing w:line="240" w:lineRule="auto"/>
              <w:ind w:firstLine="993"/>
              <w:rPr>
                <w:i/>
                <w:iCs/>
                <w:sz w:val="22"/>
                <w:szCs w:val="22"/>
              </w:rPr>
            </w:pPr>
            <w:r>
              <w:br w:type="page"/>
            </w:r>
            <w:r>
              <w:rPr>
                <w:lang w:val="en-US"/>
              </w:rPr>
              <w:br w:type="page"/>
            </w:r>
            <w:r>
              <w:rPr>
                <w:i/>
                <w:iCs/>
                <w:sz w:val="22"/>
                <w:szCs w:val="22"/>
              </w:rPr>
              <w:t>Оценивают:</w:t>
            </w:r>
          </w:p>
        </w:tc>
        <w:tc>
          <w:tcPr>
            <w:tcW w:w="1856" w:type="dxa"/>
          </w:tcPr>
          <w:p w:rsidR="00321A00" w:rsidRDefault="00321A00">
            <w:pPr>
              <w:spacing w:line="240" w:lineRule="auto"/>
              <w:ind w:firstLine="0"/>
              <w:rPr>
                <w:i/>
                <w:iCs/>
                <w:spacing w:val="-8"/>
                <w:sz w:val="22"/>
                <w:szCs w:val="22"/>
              </w:rPr>
            </w:pPr>
            <w:r>
              <w:rPr>
                <w:i/>
                <w:iCs/>
                <w:spacing w:val="-8"/>
                <w:sz w:val="22"/>
                <w:szCs w:val="22"/>
              </w:rPr>
              <w:t>18-35 лет</w:t>
            </w:r>
          </w:p>
        </w:tc>
        <w:tc>
          <w:tcPr>
            <w:tcW w:w="2680" w:type="dxa"/>
          </w:tcPr>
          <w:p w:rsidR="00321A00" w:rsidRDefault="00321A00">
            <w:pPr>
              <w:spacing w:line="240" w:lineRule="auto"/>
              <w:ind w:firstLine="0"/>
              <w:rPr>
                <w:i/>
                <w:iCs/>
                <w:spacing w:val="-8"/>
                <w:sz w:val="22"/>
                <w:szCs w:val="22"/>
              </w:rPr>
            </w:pPr>
            <w:r>
              <w:rPr>
                <w:i/>
                <w:iCs/>
                <w:spacing w:val="-8"/>
                <w:sz w:val="22"/>
                <w:szCs w:val="22"/>
              </w:rPr>
              <w:t>Cтарше 50 лет</w:t>
            </w:r>
          </w:p>
        </w:tc>
      </w:tr>
    </w:tbl>
    <w:p w:rsidR="00321A00" w:rsidRDefault="00321A00" w:rsidP="00B84D8C">
      <w:pPr>
        <w:pStyle w:val="a6"/>
        <w:numPr>
          <w:ilvl w:val="0"/>
          <w:numId w:val="2"/>
        </w:numPr>
        <w:tabs>
          <w:tab w:val="clear" w:pos="3969"/>
          <w:tab w:val="clear" w:pos="5670"/>
          <w:tab w:val="clear" w:pos="7371"/>
          <w:tab w:val="right" w:pos="5529"/>
          <w:tab w:val="right" w:pos="7797"/>
        </w:tabs>
        <w:ind w:left="993" w:hanging="284"/>
      </w:pPr>
      <w:r>
        <w:t>положительно</w:t>
      </w:r>
      <w:r>
        <w:tab/>
        <w:t>26</w:t>
      </w:r>
      <w:r>
        <w:tab/>
        <w:t>53</w:t>
      </w:r>
    </w:p>
    <w:p w:rsidR="00321A00" w:rsidRDefault="00321A00" w:rsidP="00B84D8C">
      <w:pPr>
        <w:pStyle w:val="a6"/>
        <w:numPr>
          <w:ilvl w:val="0"/>
          <w:numId w:val="2"/>
        </w:numPr>
        <w:tabs>
          <w:tab w:val="clear" w:pos="3969"/>
          <w:tab w:val="clear" w:pos="5670"/>
          <w:tab w:val="clear" w:pos="7371"/>
          <w:tab w:val="right" w:pos="5529"/>
          <w:tab w:val="right" w:pos="7797"/>
        </w:tabs>
        <w:ind w:left="993" w:hanging="284"/>
      </w:pPr>
      <w:r>
        <w:t>отрицательно</w:t>
      </w:r>
      <w:r>
        <w:tab/>
        <w:t>11</w:t>
      </w:r>
      <w:r>
        <w:tab/>
        <w:t>5</w:t>
      </w:r>
    </w:p>
    <w:p w:rsidR="00321A00" w:rsidRDefault="00321A00" w:rsidP="00B84D8C">
      <w:pPr>
        <w:pStyle w:val="a6"/>
        <w:numPr>
          <w:ilvl w:val="0"/>
          <w:numId w:val="2"/>
        </w:numPr>
        <w:tabs>
          <w:tab w:val="clear" w:pos="3969"/>
          <w:tab w:val="clear" w:pos="5670"/>
          <w:tab w:val="clear" w:pos="7371"/>
          <w:tab w:val="right" w:pos="5529"/>
          <w:tab w:val="right" w:pos="7797"/>
        </w:tabs>
        <w:ind w:left="993" w:hanging="284"/>
      </w:pPr>
      <w:r>
        <w:t>Не были членами ВЛКСМ</w:t>
      </w:r>
      <w:r>
        <w:tab/>
        <w:t>48</w:t>
      </w:r>
      <w:r>
        <w:tab/>
        <w:t>29</w:t>
      </w:r>
    </w:p>
    <w:p w:rsidR="00321A00" w:rsidRDefault="00321A00"/>
    <w:p w:rsidR="00321A00" w:rsidRDefault="00321A00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24 октября 1998 года. 1500 респондентов.</w:t>
      </w:r>
    </w:p>
    <w:p w:rsidR="00321A00" w:rsidRDefault="00321A00">
      <w:pPr>
        <w:pStyle w:val="a0"/>
        <w:rPr>
          <w:spacing w:val="-4"/>
          <w:sz w:val="4"/>
          <w:szCs w:val="4"/>
        </w:rPr>
      </w:pPr>
      <w:r>
        <w:rPr>
          <w:spacing w:val="-4"/>
        </w:rPr>
        <w:br w:type="page"/>
      </w:r>
    </w:p>
    <w:p w:rsidR="00321A00" w:rsidRDefault="00321A00">
      <w:pPr>
        <w:pStyle w:val="a"/>
        <w:spacing w:before="100"/>
      </w:pPr>
      <w:r>
        <w:t>конец века</w:t>
      </w:r>
      <w:r>
        <w:tab/>
        <w:t>98/44-05</w:t>
      </w:r>
    </w:p>
    <w:p w:rsidR="00321A00" w:rsidRDefault="00321A00">
      <w:pPr>
        <w:pStyle w:val="Heading1"/>
        <w:spacing w:before="400" w:after="300"/>
      </w:pPr>
      <w:r>
        <w:t>Россияне о конце второго тысячелетия</w:t>
      </w:r>
    </w:p>
    <w:p w:rsidR="00321A00" w:rsidRDefault="00321A00">
      <w:r>
        <w:t>Как собираются россияне встречать наступление 2000 года? Сегодня, когда до этой даты осталось немногим более 400 дней, большинство думает о ней вполне буднично, не испытывая мистических или романтических чувств. Две трети опрошенных (64%) полагают, что и они, и их друзья, знакомые встретят 2000 год как обычный новогодний праздник. Втрое меньше ответивших, что эта дата будет отмечаться ими или их окружением как-то по-особому (23%).</w:t>
      </w:r>
    </w:p>
    <w:p w:rsidR="00321A00" w:rsidRDefault="00321A00">
      <w:r>
        <w:t>Интересно, что чаще других воспринимают наступление 2000 года как рядовое событие лица с неполным средним образованием (70%), тогда как на необычную встречу "круглой даты" настроены в основном молодые (38% среди респондентов моложе 30 лет) и лица с высшим образованием (30%).</w:t>
      </w:r>
    </w:p>
    <w:p w:rsidR="00321A00" w:rsidRDefault="00321A00">
      <w:r>
        <w:t>В том же опросе выяснялось, ожидают ли респонденты каких-либо заметных перемен в жизни людей с наступлением нового тысячелетия.</w:t>
      </w:r>
    </w:p>
    <w:p w:rsidR="00321A00" w:rsidRDefault="00321A00">
      <w:r>
        <w:t>Оказалось, что только 20% россиян таких перемен не ожидают. При этом каждый второй (51%) надеется, что это будут перемены к лучшему. Втрое реже встречаются пессимисты, полагающие, что новое тысячелетие принесет главным образом новые тяготы (16%).</w:t>
      </w:r>
    </w:p>
    <w:p w:rsidR="00321A00" w:rsidRDefault="00321A00">
      <w:pPr>
        <w:pStyle w:val="a8"/>
        <w:spacing w:line="440" w:lineRule="exact"/>
      </w:pPr>
      <w:r>
        <w:t>Чаще других оптимистичный взгляд на жизнь людей в новом тысячелетии выражают молодые (в группе респондентов моложе 30 лет - 61%) и лица с высшим образованием (59%). Доля пессимистов примерно одинакова во всех социально-демографических группах (14-18%). Зато чем старше респонденты и чем ниже уровень их образования, тем реже они ожидают каких-либо перемен в жизни людей с переходом к третьему тысячелетию.</w:t>
      </w:r>
    </w:p>
    <w:p w:rsidR="00321A00" w:rsidRDefault="00321A00">
      <w:pPr>
        <w:pStyle w:val="a0"/>
        <w:rPr>
          <w:spacing w:val="-4"/>
        </w:rPr>
      </w:pPr>
    </w:p>
    <w:p w:rsidR="00321A00" w:rsidRDefault="00321A00">
      <w:pPr>
        <w:pStyle w:val="a0"/>
        <w:rPr>
          <w:spacing w:val="-4"/>
          <w:sz w:val="4"/>
          <w:szCs w:val="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 24 октября 1998 года. 1500 респондентов.</w:t>
      </w:r>
      <w:r>
        <w:rPr>
          <w:spacing w:val="-4"/>
        </w:rPr>
        <w:br w:type="page"/>
      </w:r>
    </w:p>
    <w:p w:rsidR="00321A00" w:rsidRDefault="00321A00">
      <w:pPr>
        <w:pStyle w:val="a"/>
        <w:spacing w:before="200"/>
      </w:pPr>
      <w:r>
        <w:t>телевидение</w:t>
      </w:r>
      <w:r>
        <w:tab/>
        <w:t>98/44-06</w:t>
      </w:r>
    </w:p>
    <w:p w:rsidR="00321A00" w:rsidRDefault="00321A00">
      <w:pPr>
        <w:pStyle w:val="Heading1"/>
      </w:pPr>
      <w:r>
        <w:t>"Бриллиантовая рука" живет и побеждает</w:t>
      </w:r>
    </w:p>
    <w:p w:rsidR="00321A00" w:rsidRDefault="00321A00">
      <w:pPr>
        <w:ind w:firstLine="720"/>
      </w:pPr>
      <w:r>
        <w:t>Опыт показывает: для того чтобы передача телеканала собрала высокий недельный рейтинг, нужно поставить в программу любимую народом старую кинокомедию. Так и поступил канал НТВ, показав комедию Л.Гайдая "Брил</w:t>
      </w:r>
      <w:r>
        <w:softHyphen/>
        <w:t>лиан</w:t>
      </w:r>
      <w:r>
        <w:softHyphen/>
        <w:t>товая рука". Фильм собрал 25% взрослой московской аудитории - это самый высокий за неделю показатель для передач шести основных телеканалов.</w:t>
      </w:r>
    </w:p>
    <w:p w:rsidR="00321A00" w:rsidRDefault="00321A00">
      <w:pPr>
        <w:ind w:firstLine="720"/>
      </w:pPr>
      <w:r>
        <w:t>Второе место заняла на той же неделе еще одна старая отечественная кинокомедия - лента Э.Рязанова "Невероятные приключения итальянцев в России" (ОРТ, 21%). Такую же аудиторию москвичей собрала и еще одна отечественная картина, но совсем другого жанра и недавно снятая: это посвященный памяти А.Галича фильм "Государственный преступник" (НТВ, 21%).</w:t>
      </w:r>
    </w:p>
    <w:p w:rsidR="00321A00" w:rsidRDefault="00321A00"/>
    <w:p w:rsidR="00321A00" w:rsidRDefault="00321A00">
      <w:pPr>
        <w:pStyle w:val="a0"/>
      </w:pPr>
      <w:r>
        <w:t>Фонд "Общественное мнение". Еженедельные дневниковые опросы москвичей по проекту РДИ-СМИ. 19-25 октября 1998</w:t>
      </w:r>
      <w:r>
        <w:rPr>
          <w:lang w:val="en-US"/>
        </w:rPr>
        <w:t> </w:t>
      </w:r>
      <w:r>
        <w:t>года. 800 респондентов</w:t>
      </w:r>
    </w:p>
    <w:sectPr w:rsidR="00321A00" w:rsidSect="00321A00">
      <w:headerReference w:type="default" r:id="rId8"/>
      <w:headerReference w:type="first" r:id="rId9"/>
      <w:pgSz w:w="11907" w:h="16443"/>
      <w:pgMar w:top="1418" w:right="1418" w:bottom="1418" w:left="1418" w:header="720" w:footer="720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00" w:rsidRDefault="00321A00">
      <w:r>
        <w:separator/>
      </w:r>
    </w:p>
  </w:endnote>
  <w:endnote w:type="continuationSeparator" w:id="1">
    <w:p w:rsidR="00321A00" w:rsidRDefault="00321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verGothicCT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00" w:rsidRDefault="00321A00">
      <w:r>
        <w:separator/>
      </w:r>
    </w:p>
  </w:footnote>
  <w:footnote w:type="continuationSeparator" w:id="1">
    <w:p w:rsidR="00321A00" w:rsidRDefault="00321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00" w:rsidRDefault="00321A00">
    <w:pPr>
      <w:pStyle w:val="Header"/>
      <w:shd w:val="pct10" w:color="auto" w:fill="auto"/>
    </w:pPr>
    <w:r>
      <w:t>ФОМ-Инфо</w:t>
    </w:r>
    <w:r>
      <w:tab/>
      <w:t>Выпуск 44</w:t>
    </w:r>
    <w:r>
      <w:tab/>
      <w:t>05 ноября</w:t>
    </w:r>
    <w:r>
      <w:tab/>
      <w:t>1998 г.</w:t>
    </w:r>
    <w:r>
      <w:tab/>
      <w:t xml:space="preserve">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00" w:rsidRDefault="00321A00">
    <w:pPr>
      <w:pStyle w:val="Header"/>
      <w:shd w:val="clear" w:color="auto" w:fill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6E1C9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8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709" w:hanging="283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624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D8C"/>
    <w:rsid w:val="00321A00"/>
    <w:rsid w:val="00B8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uppressAutoHyphens/>
      <w:spacing w:before="240" w:after="200" w:line="340" w:lineRule="exact"/>
      <w:ind w:left="425" w:firstLine="0"/>
      <w:jc w:val="left"/>
      <w:outlineLvl w:val="0"/>
    </w:pPr>
    <w:rPr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E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E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">
    <w:name w:val="Раздел"/>
    <w:basedOn w:val="Normal"/>
    <w:uiPriority w:val="99"/>
    <w:pPr>
      <w:keepNext/>
      <w:pBdr>
        <w:top w:val="double" w:sz="6" w:space="1" w:color="auto"/>
      </w:pBdr>
      <w:tabs>
        <w:tab w:val="left" w:pos="7938"/>
      </w:tabs>
      <w:spacing w:before="400" w:line="340" w:lineRule="exact"/>
      <w:ind w:firstLine="0"/>
    </w:pPr>
    <w:rPr>
      <w:i/>
      <w:iCs/>
      <w:caps/>
      <w:sz w:val="20"/>
      <w:szCs w:val="20"/>
    </w:rPr>
  </w:style>
  <w:style w:type="paragraph" w:customStyle="1" w:styleId="a0">
    <w:name w:val="Фонд"/>
    <w:basedOn w:val="Normal"/>
    <w:uiPriority w:val="99"/>
    <w:pPr>
      <w:suppressAutoHyphens/>
      <w:spacing w:before="240" w:line="240" w:lineRule="auto"/>
      <w:ind w:left="3686" w:hanging="3686"/>
      <w:jc w:val="left"/>
    </w:pPr>
    <w:rPr>
      <w:i/>
      <w:iCs/>
      <w:sz w:val="22"/>
      <w:szCs w:val="22"/>
    </w:rPr>
  </w:style>
  <w:style w:type="paragraph" w:customStyle="1" w:styleId="a1">
    <w:name w:val="Таблица"/>
    <w:basedOn w:val="Normal"/>
    <w:uiPriority w:val="99"/>
    <w:pPr>
      <w:spacing w:before="20" w:after="20" w:line="240" w:lineRule="auto"/>
      <w:ind w:left="850" w:hanging="425"/>
      <w:jc w:val="left"/>
    </w:pPr>
    <w:rPr>
      <w:sz w:val="20"/>
      <w:szCs w:val="20"/>
    </w:rPr>
  </w:style>
  <w:style w:type="paragraph" w:customStyle="1" w:styleId="a2">
    <w:name w:val="Оглавление"/>
    <w:basedOn w:val="Normal"/>
    <w:uiPriority w:val="99"/>
    <w:pPr>
      <w:suppressAutoHyphens/>
      <w:spacing w:after="580" w:line="340" w:lineRule="exact"/>
      <w:ind w:left="709" w:hanging="284"/>
      <w:jc w:val="left"/>
    </w:pPr>
    <w:rPr>
      <w:b/>
      <w:bCs/>
    </w:rPr>
  </w:style>
  <w:style w:type="paragraph" w:customStyle="1" w:styleId="a3">
    <w:name w:val="шапка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a4">
    <w:name w:val="Привет"/>
    <w:basedOn w:val="Normal"/>
    <w:uiPriority w:val="99"/>
    <w:pPr>
      <w:spacing w:line="340" w:lineRule="exact"/>
      <w:ind w:left="3686"/>
    </w:pPr>
    <w:rPr>
      <w:rFonts w:ascii="TimesType" w:hAnsi="TimesType" w:cs="TimesType"/>
    </w:rPr>
  </w:style>
  <w:style w:type="paragraph" w:styleId="Header">
    <w:name w:val="header"/>
    <w:basedOn w:val="Normal"/>
    <w:link w:val="HeaderChar"/>
    <w:uiPriority w:val="99"/>
    <w:pPr>
      <w:shd w:val="pct30" w:color="auto" w:fill="auto"/>
      <w:tabs>
        <w:tab w:val="left" w:pos="2268"/>
        <w:tab w:val="left" w:pos="4536"/>
        <w:tab w:val="left" w:pos="6237"/>
        <w:tab w:val="left" w:pos="8222"/>
      </w:tabs>
      <w:spacing w:line="240" w:lineRule="auto"/>
      <w:ind w:firstLine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60E2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E22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TOC1">
    <w:name w:val="toc 1"/>
    <w:basedOn w:val="Normal"/>
    <w:next w:val="Normal"/>
    <w:uiPriority w:val="99"/>
    <w:semiHidden/>
    <w:pPr>
      <w:tabs>
        <w:tab w:val="right" w:pos="9071"/>
      </w:tabs>
      <w:spacing w:before="240" w:after="12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TOC2">
    <w:name w:val="toc 2"/>
    <w:basedOn w:val="Normal"/>
    <w:next w:val="Normal"/>
    <w:uiPriority w:val="99"/>
    <w:semiHidden/>
    <w:pPr>
      <w:tabs>
        <w:tab w:val="right" w:pos="9071"/>
      </w:tabs>
      <w:spacing w:before="120"/>
      <w:ind w:left="24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TOC3">
    <w:name w:val="toc 3"/>
    <w:basedOn w:val="Normal"/>
    <w:next w:val="Normal"/>
    <w:uiPriority w:val="99"/>
    <w:semiHidden/>
    <w:pPr>
      <w:tabs>
        <w:tab w:val="right" w:pos="9071"/>
      </w:tabs>
      <w:ind w:left="480"/>
      <w:jc w:val="left"/>
    </w:pPr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uiPriority w:val="99"/>
    <w:semiHidden/>
    <w:pPr>
      <w:tabs>
        <w:tab w:val="right" w:pos="9071"/>
      </w:tabs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uiPriority w:val="99"/>
    <w:semiHidden/>
    <w:pPr>
      <w:tabs>
        <w:tab w:val="right" w:pos="9071"/>
      </w:tabs>
      <w:ind w:left="960"/>
      <w:jc w:val="left"/>
    </w:pPr>
    <w:rPr>
      <w:rFonts w:ascii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uiPriority w:val="99"/>
    <w:semiHidden/>
    <w:pPr>
      <w:tabs>
        <w:tab w:val="right" w:pos="9071"/>
      </w:tabs>
      <w:ind w:left="1200"/>
      <w:jc w:val="left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uiPriority w:val="99"/>
    <w:semiHidden/>
    <w:pPr>
      <w:tabs>
        <w:tab w:val="right" w:pos="9071"/>
      </w:tabs>
      <w:ind w:left="1440"/>
      <w:jc w:val="left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uiPriority w:val="99"/>
    <w:semiHidden/>
    <w:pPr>
      <w:tabs>
        <w:tab w:val="right" w:pos="9071"/>
      </w:tabs>
      <w:ind w:left="1680"/>
      <w:jc w:val="left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uiPriority w:val="99"/>
    <w:semiHidden/>
    <w:pPr>
      <w:tabs>
        <w:tab w:val="right" w:pos="9071"/>
      </w:tabs>
      <w:ind w:left="1920"/>
      <w:jc w:val="left"/>
    </w:pPr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a5">
    <w:name w:val="Таблицы"/>
    <w:basedOn w:val="a1"/>
    <w:uiPriority w:val="99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pPr>
      <w:spacing w:line="240" w:lineRule="auto"/>
      <w:ind w:firstLine="0"/>
    </w:pPr>
    <w:rPr>
      <w:rFonts w:ascii="TimesET" w:hAnsi="TimesET" w:cs="TimesE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E22"/>
    <w:rPr>
      <w:rFonts w:ascii="Arial" w:hAnsi="Arial" w:cs="Arial"/>
      <w:sz w:val="20"/>
      <w:szCs w:val="20"/>
    </w:rPr>
  </w:style>
  <w:style w:type="paragraph" w:customStyle="1" w:styleId="a6">
    <w:name w:val="Списки"/>
    <w:basedOn w:val="Normal"/>
    <w:uiPriority w:val="99"/>
    <w:pPr>
      <w:keepNext/>
      <w:tabs>
        <w:tab w:val="left" w:pos="3969"/>
        <w:tab w:val="left" w:pos="5670"/>
        <w:tab w:val="left" w:pos="7371"/>
      </w:tabs>
      <w:spacing w:line="240" w:lineRule="auto"/>
      <w:ind w:left="993" w:hanging="284"/>
      <w:jc w:val="left"/>
    </w:pPr>
    <w:rPr>
      <w:sz w:val="22"/>
      <w:szCs w:val="22"/>
    </w:rPr>
  </w:style>
  <w:style w:type="paragraph" w:customStyle="1" w:styleId="a7">
    <w:name w:val="табл"/>
    <w:basedOn w:val="Normal"/>
    <w:uiPriority w:val="99"/>
    <w:pPr>
      <w:spacing w:line="240" w:lineRule="auto"/>
      <w:ind w:firstLine="0"/>
      <w:jc w:val="left"/>
    </w:pPr>
    <w:rPr>
      <w:sz w:val="20"/>
      <w:szCs w:val="20"/>
    </w:rPr>
  </w:style>
  <w:style w:type="paragraph" w:customStyle="1" w:styleId="oaiea">
    <w:name w:val="oaiea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1">
    <w:name w:val="Списки1"/>
    <w:basedOn w:val="a6"/>
    <w:uiPriority w:val="99"/>
    <w:pPr>
      <w:tabs>
        <w:tab w:val="clear" w:pos="3969"/>
        <w:tab w:val="clear" w:pos="5670"/>
        <w:tab w:val="clear" w:pos="7371"/>
        <w:tab w:val="left" w:pos="8222"/>
      </w:tabs>
    </w:pPr>
  </w:style>
  <w:style w:type="paragraph" w:customStyle="1" w:styleId="a8">
    <w:name w:val="Осн"/>
    <w:basedOn w:val="Normal"/>
    <w:uiPriority w:val="99"/>
  </w:style>
  <w:style w:type="paragraph" w:customStyle="1" w:styleId="a9">
    <w:name w:val="Табл"/>
    <w:basedOn w:val="a6"/>
    <w:uiPriority w:val="99"/>
    <w:pPr>
      <w:tabs>
        <w:tab w:val="left" w:pos="8505"/>
      </w:tabs>
      <w:ind w:left="0" w:firstLine="0"/>
    </w:pPr>
  </w:style>
  <w:style w:type="paragraph" w:customStyle="1" w:styleId="2">
    <w:name w:val="Списки2"/>
    <w:basedOn w:val="1"/>
    <w:uiPriority w:val="99"/>
    <w:pPr>
      <w:tabs>
        <w:tab w:val="left" w:pos="6237"/>
      </w:tabs>
    </w:pPr>
  </w:style>
  <w:style w:type="paragraph" w:customStyle="1" w:styleId="10">
    <w:name w:val="Шап1"/>
    <w:basedOn w:val="Normal"/>
    <w:next w:val="1"/>
    <w:uiPriority w:val="99"/>
    <w:pPr>
      <w:spacing w:line="240" w:lineRule="auto"/>
      <w:ind w:left="993" w:right="1700" w:firstLine="11"/>
    </w:pPr>
    <w:rPr>
      <w:i/>
      <w:iCs/>
    </w:rPr>
  </w:style>
  <w:style w:type="paragraph" w:customStyle="1" w:styleId="20">
    <w:name w:val="Шап2"/>
    <w:basedOn w:val="10"/>
    <w:next w:val="2"/>
    <w:uiPriority w:val="99"/>
    <w:pPr>
      <w:tabs>
        <w:tab w:val="left" w:pos="5812"/>
        <w:tab w:val="left" w:pos="7513"/>
      </w:tabs>
      <w:ind w:right="-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1469</Words>
  <Characters>8377</Characters>
  <Application>Microsoft Office Outlook</Application>
  <DocSecurity>0</DocSecurity>
  <Lines>0</Lines>
  <Paragraphs>0</Paragraphs>
  <ScaleCrop>false</ScaleCrop>
  <Company>Фонд "Общественное мнение"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Машинистки</dc:creator>
  <cp:keywords/>
  <dc:description/>
  <cp:lastModifiedBy>Rimskiy</cp:lastModifiedBy>
  <cp:revision>2</cp:revision>
  <cp:lastPrinted>1998-11-04T17:22:00Z</cp:lastPrinted>
  <dcterms:created xsi:type="dcterms:W3CDTF">2017-08-01T17:40:00Z</dcterms:created>
  <dcterms:modified xsi:type="dcterms:W3CDTF">2017-08-01T17:40:00Z</dcterms:modified>
</cp:coreProperties>
</file>