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double" w:sz="6" w:space="0" w:color="auto"/>
          <w:left w:val="double" w:sz="6" w:space="0" w:color="auto"/>
          <w:bottom w:val="double" w:sz="6" w:space="0" w:color="auto"/>
          <w:right w:val="double" w:sz="6" w:space="0" w:color="auto"/>
        </w:tblBorders>
        <w:tblLayout w:type="fixed"/>
        <w:tblLook w:val="0000"/>
      </w:tblPr>
      <w:tblGrid>
        <w:gridCol w:w="1668"/>
        <w:gridCol w:w="7761"/>
      </w:tblGrid>
      <w:tr w:rsidR="002006F5">
        <w:tblPrEx>
          <w:tblCellMar>
            <w:top w:w="0" w:type="dxa"/>
            <w:bottom w:w="0" w:type="dxa"/>
          </w:tblCellMar>
        </w:tblPrEx>
        <w:tc>
          <w:tcPr>
            <w:tcW w:w="1668" w:type="dxa"/>
            <w:tcBorders>
              <w:top w:val="double" w:sz="6" w:space="0" w:color="auto"/>
            </w:tcBorders>
          </w:tcPr>
          <w:p w:rsidR="002006F5" w:rsidRDefault="002006F5">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line="240" w:lineRule="auto"/>
              <w:ind w:left="142" w:right="-108" w:firstLine="0"/>
              <w:jc w:val="center"/>
            </w:pPr>
            <w:r>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57.6pt">
                  <v:imagedata r:id="rId7" o:title=""/>
                </v:shape>
              </w:pict>
            </w:r>
          </w:p>
        </w:tc>
        <w:tc>
          <w:tcPr>
            <w:tcW w:w="7761" w:type="dxa"/>
            <w:tcBorders>
              <w:top w:val="double" w:sz="6" w:space="0" w:color="auto"/>
            </w:tcBorders>
          </w:tcPr>
          <w:p w:rsidR="002006F5" w:rsidRDefault="002006F5">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line="240" w:lineRule="auto"/>
              <w:ind w:firstLine="0"/>
              <w:jc w:val="center"/>
            </w:pPr>
            <w:r>
              <w:rPr>
                <w:b/>
                <w:bCs/>
              </w:rPr>
              <w:t>Еженедельный бюллетень</w:t>
            </w:r>
            <w:r>
              <w:rPr>
                <w:b/>
                <w:bCs/>
                <w:lang w:val="en-US"/>
              </w:rPr>
              <w:t xml:space="preserve"> </w:t>
            </w:r>
            <w:r>
              <w:rPr>
                <w:b/>
                <w:bCs/>
              </w:rPr>
              <w:t>социологических сообщений</w:t>
            </w:r>
          </w:p>
          <w:p w:rsidR="002006F5" w:rsidRDefault="002006F5">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line="240" w:lineRule="auto"/>
              <w:ind w:firstLine="0"/>
              <w:jc w:val="center"/>
            </w:pPr>
            <w:r>
              <w:rPr>
                <w:rFonts w:ascii="AdverGothicCTT Cyr" w:hAnsi="AdverGothicCTT Cyr" w:cs="AdverGothicCTT Cyr"/>
                <w:sz w:val="32"/>
                <w:szCs w:val="32"/>
              </w:rPr>
              <w:t>ФОМ - ИНФО</w:t>
            </w:r>
            <w:r>
              <w:rPr>
                <w:sz w:val="32"/>
                <w:szCs w:val="32"/>
              </w:rPr>
              <w:t xml:space="preserve"> </w:t>
            </w:r>
            <w:r>
              <w:rPr>
                <w:b/>
                <w:bCs/>
                <w:sz w:val="22"/>
                <w:szCs w:val="22"/>
              </w:rPr>
              <w:t>N 4</w:t>
            </w:r>
            <w:r>
              <w:rPr>
                <w:b/>
                <w:bCs/>
                <w:sz w:val="22"/>
                <w:szCs w:val="22"/>
                <w:lang w:val="en-US"/>
              </w:rPr>
              <w:t xml:space="preserve">2 </w:t>
            </w:r>
            <w:r>
              <w:rPr>
                <w:b/>
                <w:bCs/>
                <w:sz w:val="22"/>
                <w:szCs w:val="22"/>
              </w:rPr>
              <w:t>(23</w:t>
            </w:r>
            <w:r>
              <w:rPr>
                <w:b/>
                <w:bCs/>
                <w:sz w:val="22"/>
                <w:szCs w:val="22"/>
                <w:lang w:val="en-US"/>
              </w:rPr>
              <w:t>7</w:t>
            </w:r>
            <w:r>
              <w:rPr>
                <w:b/>
                <w:bCs/>
                <w:sz w:val="22"/>
                <w:szCs w:val="22"/>
              </w:rPr>
              <w:t>)</w:t>
            </w:r>
            <w:r>
              <w:rPr>
                <w:b/>
                <w:bCs/>
                <w:sz w:val="22"/>
                <w:szCs w:val="22"/>
                <w:lang w:val="en-US"/>
              </w:rPr>
              <w:t xml:space="preserve">   </w:t>
            </w:r>
            <w:r>
              <w:rPr>
                <w:b/>
                <w:bCs/>
                <w:sz w:val="22"/>
                <w:szCs w:val="22"/>
              </w:rPr>
              <w:t>199</w:t>
            </w:r>
            <w:r>
              <w:rPr>
                <w:b/>
                <w:bCs/>
                <w:sz w:val="22"/>
                <w:szCs w:val="22"/>
                <w:lang w:val="en-US"/>
              </w:rPr>
              <w:t>8</w:t>
            </w:r>
            <w:r>
              <w:rPr>
                <w:b/>
                <w:bCs/>
                <w:sz w:val="22"/>
                <w:szCs w:val="22"/>
              </w:rPr>
              <w:t xml:space="preserve"> г</w:t>
            </w:r>
            <w:r>
              <w:rPr>
                <w:sz w:val="22"/>
                <w:szCs w:val="22"/>
              </w:rPr>
              <w:t>.</w:t>
            </w:r>
          </w:p>
          <w:p w:rsidR="002006F5" w:rsidRDefault="002006F5">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line="240" w:lineRule="auto"/>
              <w:ind w:firstLine="0"/>
              <w:jc w:val="center"/>
              <w:rPr>
                <w:sz w:val="4"/>
                <w:szCs w:val="4"/>
              </w:rPr>
            </w:pPr>
          </w:p>
          <w:p w:rsidR="002006F5" w:rsidRDefault="002006F5">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line="240" w:lineRule="auto"/>
              <w:ind w:firstLine="0"/>
              <w:jc w:val="center"/>
            </w:pPr>
            <w:r>
              <w:rPr>
                <w:b/>
                <w:bCs/>
                <w:sz w:val="28"/>
                <w:szCs w:val="28"/>
              </w:rPr>
              <w:t>Фонд "Общественное мнение" информирует</w:t>
            </w:r>
          </w:p>
        </w:tc>
      </w:tr>
      <w:tr w:rsidR="002006F5">
        <w:tblPrEx>
          <w:tblCellMar>
            <w:top w:w="0" w:type="dxa"/>
            <w:bottom w:w="0" w:type="dxa"/>
          </w:tblCellMar>
        </w:tblPrEx>
        <w:tc>
          <w:tcPr>
            <w:tcW w:w="9429" w:type="dxa"/>
            <w:gridSpan w:val="2"/>
          </w:tcPr>
          <w:p w:rsidR="002006F5" w:rsidRDefault="002006F5">
            <w:pPr>
              <w:pStyle w:val="oaiea"/>
              <w:pBdr>
                <w:top w:val="none" w:sz="0" w:space="0" w:color="auto"/>
                <w:left w:val="none" w:sz="0" w:space="0" w:color="auto"/>
                <w:bottom w:val="single" w:sz="6" w:space="1" w:color="auto"/>
                <w:right w:val="none" w:sz="0" w:space="0" w:color="auto"/>
                <w:between w:val="none" w:sz="0" w:space="0" w:color="auto"/>
              </w:pBdr>
              <w:tabs>
                <w:tab w:val="clear" w:pos="1276"/>
                <w:tab w:val="clear" w:pos="2835"/>
              </w:tabs>
              <w:spacing w:before="60" w:after="140" w:line="240" w:lineRule="auto"/>
              <w:ind w:firstLine="0"/>
            </w:pPr>
            <w:r>
              <w:rPr>
                <w:i/>
                <w:iCs/>
                <w:sz w:val="20"/>
                <w:szCs w:val="20"/>
              </w:rPr>
              <w:t xml:space="preserve">(с) При использовании информации ссылка на </w:t>
            </w:r>
            <w:r>
              <w:rPr>
                <w:sz w:val="20"/>
                <w:szCs w:val="20"/>
              </w:rPr>
              <w:t>ФОМ-ИНФО</w:t>
            </w:r>
            <w:r>
              <w:rPr>
                <w:i/>
                <w:iCs/>
                <w:sz w:val="20"/>
                <w:szCs w:val="20"/>
              </w:rPr>
              <w:t xml:space="preserve"> обязательна</w:t>
            </w:r>
          </w:p>
        </w:tc>
      </w:tr>
      <w:tr w:rsidR="002006F5">
        <w:tblPrEx>
          <w:tblCellMar>
            <w:top w:w="0" w:type="dxa"/>
            <w:bottom w:w="0" w:type="dxa"/>
          </w:tblCellMar>
        </w:tblPrEx>
        <w:tc>
          <w:tcPr>
            <w:tcW w:w="9429" w:type="dxa"/>
            <w:gridSpan w:val="2"/>
            <w:tcBorders>
              <w:bottom w:val="double" w:sz="6" w:space="0" w:color="auto"/>
            </w:tcBorders>
          </w:tcPr>
          <w:p w:rsidR="002006F5" w:rsidRDefault="002006F5">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before="20" w:after="20" w:line="240" w:lineRule="auto"/>
              <w:ind w:firstLine="0"/>
              <w:rPr>
                <w:sz w:val="18"/>
                <w:szCs w:val="18"/>
              </w:rPr>
            </w:pPr>
            <w:r>
              <w:rPr>
                <w:sz w:val="18"/>
                <w:szCs w:val="18"/>
              </w:rPr>
              <w:t>117421, Москва, Обручева д.26, корп. 2.</w:t>
            </w:r>
            <w:r>
              <w:rPr>
                <w:sz w:val="18"/>
                <w:szCs w:val="18"/>
              </w:rPr>
              <w:tab/>
            </w:r>
            <w:r>
              <w:rPr>
                <w:sz w:val="18"/>
                <w:szCs w:val="18"/>
              </w:rPr>
              <w:tab/>
            </w:r>
            <w:r>
              <w:rPr>
                <w:sz w:val="18"/>
                <w:szCs w:val="18"/>
              </w:rPr>
              <w:tab/>
              <w:t>Тел/факс: 936-41-18, 936-23-36</w:t>
            </w:r>
          </w:p>
          <w:p w:rsidR="002006F5" w:rsidRDefault="002006F5">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before="20" w:after="20" w:line="240" w:lineRule="auto"/>
              <w:ind w:firstLine="0"/>
              <w:jc w:val="center"/>
            </w:pPr>
            <w:r>
              <w:rPr>
                <w:sz w:val="18"/>
                <w:szCs w:val="18"/>
              </w:rPr>
              <w:t xml:space="preserve">Эл.почта: </w:t>
            </w:r>
            <w:r>
              <w:rPr>
                <w:sz w:val="18"/>
                <w:szCs w:val="18"/>
                <w:lang w:val="en-US"/>
              </w:rPr>
              <w:t xml:space="preserve">fom@fom.ru      </w:t>
            </w:r>
            <w:r>
              <w:rPr>
                <w:sz w:val="18"/>
                <w:szCs w:val="18"/>
              </w:rPr>
              <w:t xml:space="preserve">Интернет: </w:t>
            </w:r>
            <w:r>
              <w:rPr>
                <w:sz w:val="18"/>
                <w:szCs w:val="18"/>
                <w:lang w:val="en-US"/>
              </w:rPr>
              <w:t>www.fom.ru</w:t>
            </w:r>
          </w:p>
        </w:tc>
      </w:tr>
    </w:tbl>
    <w:p w:rsidR="002006F5" w:rsidRDefault="002006F5">
      <w:pPr>
        <w:ind w:left="3402"/>
        <w:rPr>
          <w:rFonts w:ascii="TimesType" w:hAnsi="TimesType" w:cs="TimesType"/>
        </w:rPr>
      </w:pPr>
    </w:p>
    <w:p w:rsidR="002006F5" w:rsidRDefault="002006F5">
      <w:pPr>
        <w:ind w:left="3402"/>
        <w:rPr>
          <w:rFonts w:ascii="TimesType" w:hAnsi="TimesType" w:cs="TimesType"/>
        </w:rPr>
      </w:pPr>
    </w:p>
    <w:p w:rsidR="002006F5" w:rsidRDefault="002006F5">
      <w:pPr>
        <w:pStyle w:val="a4"/>
        <w:rPr>
          <w:rFonts w:ascii="Times New Roman" w:hAnsi="Times New Roman" w:cs="Times New Roman"/>
        </w:rPr>
      </w:pPr>
      <w:r>
        <w:rPr>
          <w:rFonts w:ascii="Times New Roman" w:hAnsi="Times New Roman" w:cs="Times New Roman"/>
        </w:rPr>
        <w:t xml:space="preserve">Добрый день! Сегодня, </w:t>
      </w:r>
      <w:r>
        <w:rPr>
          <w:rFonts w:ascii="Times New Roman" w:hAnsi="Times New Roman" w:cs="Times New Roman"/>
          <w:lang w:val="en-US"/>
        </w:rPr>
        <w:t>22</w:t>
      </w:r>
      <w:r>
        <w:rPr>
          <w:rFonts w:ascii="Times New Roman" w:hAnsi="Times New Roman" w:cs="Times New Roman"/>
        </w:rPr>
        <w:t>.</w:t>
      </w:r>
      <w:r>
        <w:rPr>
          <w:rFonts w:ascii="Times New Roman" w:hAnsi="Times New Roman" w:cs="Times New Roman"/>
          <w:lang w:val="en-US"/>
        </w:rPr>
        <w:t>10</w:t>
      </w:r>
      <w:r>
        <w:rPr>
          <w:rFonts w:ascii="Times New Roman" w:hAnsi="Times New Roman" w:cs="Times New Roman"/>
        </w:rPr>
        <w:t>.98 г.,</w:t>
      </w:r>
    </w:p>
    <w:p w:rsidR="002006F5" w:rsidRDefault="002006F5">
      <w:pPr>
        <w:pStyle w:val="a4"/>
        <w:rPr>
          <w:rFonts w:ascii="Times New Roman" w:hAnsi="Times New Roman" w:cs="Times New Roman"/>
        </w:rPr>
      </w:pPr>
      <w:r>
        <w:rPr>
          <w:rFonts w:ascii="Times New Roman" w:hAnsi="Times New Roman" w:cs="Times New Roman"/>
        </w:rPr>
        <w:t>информацию представляет Анна Петрова.</w:t>
      </w:r>
    </w:p>
    <w:p w:rsidR="002006F5" w:rsidRDefault="002006F5">
      <w:pPr>
        <w:ind w:left="3402"/>
        <w:rPr>
          <w:rFonts w:ascii="TimesType" w:hAnsi="TimesType" w:cs="TimesType"/>
        </w:rPr>
      </w:pPr>
    </w:p>
    <w:p w:rsidR="002006F5" w:rsidRDefault="002006F5"/>
    <w:p w:rsidR="002006F5" w:rsidRDefault="002006F5">
      <w:pPr>
        <w:jc w:val="center"/>
        <w:rPr>
          <w:rFonts w:ascii="TextBook Cyr" w:hAnsi="TextBook Cyr" w:cs="TextBook Cyr"/>
          <w:b/>
          <w:bCs/>
          <w:sz w:val="34"/>
          <w:szCs w:val="34"/>
        </w:rPr>
      </w:pPr>
      <w:r>
        <w:rPr>
          <w:rFonts w:ascii="TextBook Cyr" w:hAnsi="TextBook Cyr" w:cs="TextBook Cyr"/>
          <w:b/>
          <w:bCs/>
          <w:sz w:val="34"/>
          <w:szCs w:val="34"/>
        </w:rPr>
        <w:t>В этом выпуске:</w:t>
      </w:r>
    </w:p>
    <w:p w:rsidR="002006F5" w:rsidRDefault="002006F5">
      <w:pPr>
        <w:jc w:val="center"/>
        <w:rPr>
          <w:rFonts w:ascii="TextBook Cyr" w:hAnsi="TextBook Cyr" w:cs="TextBook Cyr"/>
          <w:b/>
          <w:bCs/>
          <w:sz w:val="44"/>
          <w:szCs w:val="44"/>
        </w:rPr>
      </w:pPr>
    </w:p>
    <w:p w:rsidR="002006F5" w:rsidRDefault="002006F5" w:rsidP="00B261DD">
      <w:pPr>
        <w:pStyle w:val="a2"/>
        <w:numPr>
          <w:ilvl w:val="0"/>
          <w:numId w:val="1"/>
        </w:numPr>
        <w:ind w:left="709" w:hanging="284"/>
        <w:rPr>
          <w:noProof/>
        </w:rPr>
      </w:pPr>
      <w:r>
        <w:t>О лозунгах октябрьской всероссийской акции протеста</w:t>
      </w:r>
      <w:r>
        <w:rPr>
          <w:rFonts w:ascii="TextBook Cyr" w:hAnsi="TextBook Cyr" w:cs="TextBook Cyr"/>
          <w:b w:val="0"/>
          <w:bCs w:val="0"/>
          <w:sz w:val="34"/>
          <w:szCs w:val="34"/>
        </w:rPr>
        <w:t xml:space="preserve"> </w:t>
      </w:r>
      <w:r>
        <w:rPr>
          <w:rFonts w:ascii="TextBook Cyr" w:hAnsi="TextBook Cyr" w:cs="TextBook Cyr"/>
          <w:b w:val="0"/>
          <w:bCs w:val="0"/>
          <w:sz w:val="34"/>
          <w:szCs w:val="34"/>
        </w:rPr>
        <w:fldChar w:fldCharType="begin"/>
      </w:r>
      <w:r>
        <w:rPr>
          <w:rFonts w:ascii="TextBook Cyr" w:hAnsi="TextBook Cyr" w:cs="TextBook Cyr"/>
          <w:b w:val="0"/>
          <w:bCs w:val="0"/>
          <w:sz w:val="34"/>
          <w:szCs w:val="34"/>
        </w:rPr>
        <w:instrText xml:space="preserve"> TOC \o "1-3" \n \p " " </w:instrText>
      </w:r>
      <w:r>
        <w:rPr>
          <w:rFonts w:ascii="TextBook Cyr" w:hAnsi="TextBook Cyr" w:cs="TextBook Cyr"/>
          <w:b w:val="0"/>
          <w:bCs w:val="0"/>
          <w:sz w:val="34"/>
          <w:szCs w:val="34"/>
        </w:rPr>
        <w:fldChar w:fldCharType="separate"/>
      </w:r>
    </w:p>
    <w:p w:rsidR="002006F5" w:rsidRDefault="002006F5" w:rsidP="00B261DD">
      <w:pPr>
        <w:pStyle w:val="a2"/>
        <w:numPr>
          <w:ilvl w:val="0"/>
          <w:numId w:val="1"/>
        </w:numPr>
        <w:ind w:left="709" w:hanging="284"/>
        <w:rPr>
          <w:noProof/>
        </w:rPr>
      </w:pPr>
      <w:r>
        <w:t>Самый большой электорат сегодня - у Ю.Лужкова</w:t>
      </w:r>
    </w:p>
    <w:p w:rsidR="002006F5" w:rsidRDefault="002006F5" w:rsidP="00B261DD">
      <w:pPr>
        <w:pStyle w:val="a2"/>
        <w:numPr>
          <w:ilvl w:val="0"/>
          <w:numId w:val="1"/>
        </w:numPr>
        <w:ind w:left="709" w:hanging="284"/>
        <w:rPr>
          <w:noProof/>
        </w:rPr>
      </w:pPr>
      <w:r>
        <w:t>Самый политизированный электорат - у Г.Явлинского</w:t>
      </w:r>
    </w:p>
    <w:p w:rsidR="002006F5" w:rsidRDefault="002006F5" w:rsidP="00B261DD">
      <w:pPr>
        <w:pStyle w:val="a2"/>
        <w:numPr>
          <w:ilvl w:val="0"/>
          <w:numId w:val="1"/>
        </w:numPr>
        <w:ind w:left="709" w:hanging="284"/>
        <w:rPr>
          <w:noProof/>
        </w:rPr>
      </w:pPr>
      <w:r>
        <w:t xml:space="preserve">Для каждого третьего россиянина финансовый кризис - </w:t>
      </w:r>
      <w:r>
        <w:br/>
        <w:t>это личная проблема</w:t>
      </w:r>
    </w:p>
    <w:p w:rsidR="002006F5" w:rsidRDefault="002006F5" w:rsidP="00B261DD">
      <w:pPr>
        <w:pStyle w:val="a2"/>
        <w:numPr>
          <w:ilvl w:val="0"/>
          <w:numId w:val="1"/>
        </w:numPr>
        <w:ind w:left="709" w:hanging="284"/>
        <w:rPr>
          <w:noProof/>
        </w:rPr>
      </w:pPr>
      <w:r>
        <w:t>Россияне - за свободную куплю-продажу долларов</w:t>
      </w:r>
    </w:p>
    <w:p w:rsidR="002006F5" w:rsidRDefault="002006F5" w:rsidP="00B261DD">
      <w:pPr>
        <w:pStyle w:val="a2"/>
        <w:numPr>
          <w:ilvl w:val="0"/>
          <w:numId w:val="1"/>
        </w:numPr>
        <w:ind w:left="709" w:hanging="284"/>
        <w:rPr>
          <w:noProof/>
        </w:rPr>
      </w:pPr>
      <w:r>
        <w:t>"ТВ Центр" теряет аудиторию</w:t>
      </w:r>
    </w:p>
    <w:p w:rsidR="002006F5" w:rsidRDefault="002006F5" w:rsidP="00B261DD">
      <w:pPr>
        <w:pStyle w:val="a2"/>
        <w:numPr>
          <w:ilvl w:val="0"/>
          <w:numId w:val="0"/>
        </w:numPr>
        <w:ind w:left="709" w:hanging="284"/>
        <w:rPr>
          <w:rFonts w:ascii="TextBook Cyr" w:hAnsi="TextBook Cyr" w:cs="TextBook Cyr"/>
          <w:b w:val="0"/>
          <w:bCs w:val="0"/>
          <w:sz w:val="34"/>
          <w:szCs w:val="34"/>
        </w:rPr>
      </w:pPr>
      <w:r>
        <w:rPr>
          <w:rFonts w:ascii="TextBook Cyr" w:hAnsi="TextBook Cyr" w:cs="TextBook Cyr"/>
          <w:b w:val="0"/>
          <w:bCs w:val="0"/>
          <w:sz w:val="34"/>
          <w:szCs w:val="34"/>
        </w:rPr>
        <w:fldChar w:fldCharType="end"/>
      </w:r>
    </w:p>
    <w:p w:rsidR="002006F5" w:rsidRDefault="002006F5">
      <w:pPr>
        <w:pStyle w:val="a"/>
      </w:pPr>
      <w:r>
        <w:br w:type="column"/>
        <w:t>проблемы</w:t>
      </w:r>
      <w:r>
        <w:tab/>
        <w:t>98/4</w:t>
      </w:r>
      <w:r>
        <w:rPr>
          <w:lang w:val="en-US"/>
        </w:rPr>
        <w:t>2</w:t>
      </w:r>
      <w:r>
        <w:t>-01</w:t>
      </w:r>
    </w:p>
    <w:p w:rsidR="002006F5" w:rsidRDefault="002006F5">
      <w:pPr>
        <w:pStyle w:val="Heading1"/>
      </w:pPr>
      <w:r>
        <w:t>О лозунгах октябрьской всероссийской акции протеста</w:t>
      </w:r>
    </w:p>
    <w:p w:rsidR="002006F5" w:rsidRDefault="002006F5">
      <w:pPr>
        <w:pStyle w:val="a8"/>
      </w:pPr>
      <w:r>
        <w:t>Через три дня после окончания всероссийской акции протеста респондентам был предложен перечень требований, которые, по данным СМИ, чаще всего выдвигались протестующими. Из этого перечня нужно было выбрать те требования, которые являются ответом на вопрос: "</w:t>
      </w:r>
      <w:r>
        <w:rPr>
          <w:caps/>
        </w:rPr>
        <w:t>под какими лозунгами проходили акции протеста там, где вы живете?".</w:t>
      </w:r>
      <w:r>
        <w:t xml:space="preserve"> Вопрос задавался только в тех населенных пунктах, где 7 октября состоялись манифестации.</w:t>
      </w:r>
    </w:p>
    <w:p w:rsidR="002006F5" w:rsidRDefault="002006F5">
      <w:pPr>
        <w:pStyle w:val="a8"/>
      </w:pPr>
      <w:r>
        <w:t xml:space="preserve">Полученные данные свидетельствуют, что акции протеста состоялись в местах проживания 62% опрошенных россиян. Ниже приводится распределение ответов этой части опрошенных. </w:t>
      </w:r>
    </w:p>
    <w:p w:rsidR="002006F5" w:rsidRDefault="002006F5">
      <w:pPr>
        <w:pStyle w:val="a8"/>
      </w:pPr>
      <w:r>
        <w:t>Наиболее частыми, судя по ответам респондентов, оказались следующие лозунги (данные в %):</w:t>
      </w:r>
    </w:p>
    <w:p w:rsidR="002006F5" w:rsidRDefault="002006F5" w:rsidP="00B261DD">
      <w:pPr>
        <w:pStyle w:val="1"/>
        <w:numPr>
          <w:ilvl w:val="0"/>
          <w:numId w:val="2"/>
        </w:numPr>
        <w:tabs>
          <w:tab w:val="clear" w:pos="8222"/>
          <w:tab w:val="left" w:pos="7513"/>
        </w:tabs>
        <w:ind w:left="993" w:hanging="284"/>
      </w:pPr>
      <w:r>
        <w:t>отставка Президента</w:t>
      </w:r>
      <w:r>
        <w:tab/>
        <w:t>65</w:t>
      </w:r>
    </w:p>
    <w:p w:rsidR="002006F5" w:rsidRDefault="002006F5" w:rsidP="00B261DD">
      <w:pPr>
        <w:pStyle w:val="1"/>
        <w:numPr>
          <w:ilvl w:val="0"/>
          <w:numId w:val="2"/>
        </w:numPr>
        <w:tabs>
          <w:tab w:val="clear" w:pos="8222"/>
          <w:tab w:val="left" w:pos="7513"/>
        </w:tabs>
        <w:ind w:left="993" w:hanging="284"/>
      </w:pPr>
      <w:r>
        <w:t>выплата задолженностей по зарплатам, пенсиям,</w:t>
      </w:r>
      <w:r>
        <w:br/>
        <w:t>стипендиям, пособиям</w:t>
      </w:r>
      <w:r>
        <w:tab/>
        <w:t>61</w:t>
      </w:r>
    </w:p>
    <w:p w:rsidR="002006F5" w:rsidRDefault="002006F5" w:rsidP="00B261DD">
      <w:pPr>
        <w:pStyle w:val="1"/>
        <w:numPr>
          <w:ilvl w:val="0"/>
          <w:numId w:val="2"/>
        </w:numPr>
        <w:tabs>
          <w:tab w:val="clear" w:pos="8222"/>
          <w:tab w:val="left" w:pos="7513"/>
        </w:tabs>
        <w:ind w:left="993" w:hanging="284"/>
      </w:pPr>
      <w:r>
        <w:t>против обнищания народа</w:t>
      </w:r>
      <w:r>
        <w:tab/>
        <w:t>32</w:t>
      </w:r>
    </w:p>
    <w:p w:rsidR="002006F5" w:rsidRDefault="002006F5" w:rsidP="00B261DD">
      <w:pPr>
        <w:pStyle w:val="1"/>
        <w:numPr>
          <w:ilvl w:val="0"/>
          <w:numId w:val="2"/>
        </w:numPr>
        <w:tabs>
          <w:tab w:val="clear" w:pos="8222"/>
          <w:tab w:val="left" w:pos="7513"/>
        </w:tabs>
        <w:ind w:left="993" w:hanging="284"/>
      </w:pPr>
      <w:r>
        <w:t>изменение экономического курса страны</w:t>
      </w:r>
      <w:r>
        <w:tab/>
        <w:t>21</w:t>
      </w:r>
    </w:p>
    <w:p w:rsidR="002006F5" w:rsidRDefault="002006F5">
      <w:pPr>
        <w:pStyle w:val="a8"/>
        <w:spacing w:line="240" w:lineRule="auto"/>
      </w:pPr>
    </w:p>
    <w:p w:rsidR="002006F5" w:rsidRDefault="002006F5">
      <w:pPr>
        <w:pStyle w:val="a8"/>
      </w:pPr>
      <w:r>
        <w:t>Реже других выдвигались требования восстановления социализма (4%) и передачи власти Федеральному Собранию (1%).</w:t>
      </w:r>
    </w:p>
    <w:p w:rsidR="002006F5" w:rsidRDefault="002006F5">
      <w:pPr>
        <w:pStyle w:val="a8"/>
      </w:pPr>
      <w:r>
        <w:t>Несмотря на то, что основное из выдвигавшихся 7 октября требований, согласно данным опроса, - отставка Президента, подавляющее большинство россиян (84%) думают, что Б.Ельцин не уйдет в отставку под влиянием состоявшихся акций протеста.</w:t>
      </w:r>
    </w:p>
    <w:p w:rsidR="002006F5" w:rsidRDefault="002006F5">
      <w:pPr>
        <w:pStyle w:val="a0"/>
        <w:rPr>
          <w:spacing w:val="-4"/>
        </w:rPr>
      </w:pPr>
      <w:r>
        <w:rPr>
          <w:spacing w:val="-4"/>
        </w:rPr>
        <w:t>Фонд "Общественное мнение". Всероссийский опрос городского и сельского населения. 10 октября 1998 года. 1500 респондентов.</w:t>
      </w:r>
    </w:p>
    <w:p w:rsidR="002006F5" w:rsidRDefault="002006F5">
      <w:pPr>
        <w:pStyle w:val="a"/>
      </w:pPr>
      <w:r>
        <w:t>репутация</w:t>
      </w:r>
      <w:r>
        <w:tab/>
        <w:t>98/4</w:t>
      </w:r>
      <w:r>
        <w:rPr>
          <w:lang w:val="en-US"/>
        </w:rPr>
        <w:t>2</w:t>
      </w:r>
      <w:r>
        <w:t>-02</w:t>
      </w:r>
    </w:p>
    <w:p w:rsidR="002006F5" w:rsidRDefault="002006F5">
      <w:pPr>
        <w:pStyle w:val="Heading1"/>
      </w:pPr>
      <w:r>
        <w:t>Самый большой электорат сегодня - у Ю.Лужкова</w:t>
      </w:r>
    </w:p>
    <w:p w:rsidR="002006F5" w:rsidRDefault="002006F5">
      <w:r>
        <w:t>Респондентам задавались вопросы о том, за кого из ведущих политиков они проголосовали бы сегодня во втором туре президентских выборов (то есть в ситуации, когда выбор пришлось бы делать из двух кандидатов). По результатам таких гипотетических "парных голосований" самый обширный электорат - у Ю.Лужкова. Из всех опрошенных 23% выразили готовность проголосовать именно за Ю.Лужкова, с кем бы из политиков он ни вышел во второй тур. У других основных претендентов на президентский пост электорат несколько или существенно меньше: у Г.Зюганова - 21%, у А.Лебедя - 15%, у Г.Явлинского - 11%.</w:t>
      </w:r>
    </w:p>
    <w:p w:rsidR="002006F5" w:rsidRDefault="002006F5">
      <w:r>
        <w:t xml:space="preserve">Больше всего сторонников Ю.Лужков имеет среди столичных жителей - 48%. Кроме того, доля готовых проголосовать за него особенно велика среди россиян моложе 30 лет (31%), а также людей со средним специальным и высшим образованием (по 27%). </w:t>
      </w:r>
    </w:p>
    <w:p w:rsidR="002006F5" w:rsidRDefault="002006F5" w:rsidP="00B261DD">
      <w:pPr>
        <w:pStyle w:val="2"/>
        <w:keepNext w:val="0"/>
        <w:numPr>
          <w:ilvl w:val="0"/>
          <w:numId w:val="0"/>
        </w:numPr>
        <w:tabs>
          <w:tab w:val="clear" w:pos="6237"/>
          <w:tab w:val="clear" w:pos="8222"/>
          <w:tab w:val="left" w:pos="5670"/>
          <w:tab w:val="left" w:pos="7938"/>
        </w:tabs>
        <w:spacing w:line="360" w:lineRule="auto"/>
        <w:ind w:firstLine="709"/>
        <w:jc w:val="both"/>
        <w:rPr>
          <w:sz w:val="24"/>
          <w:szCs w:val="24"/>
        </w:rPr>
      </w:pPr>
      <w:r>
        <w:rPr>
          <w:sz w:val="24"/>
          <w:szCs w:val="24"/>
        </w:rPr>
        <w:t>Примечательно, что большинство сторонников Ю.Лужкова мало заботит, от какого политического движения, партии, блока он будет баллотироваться в президенты. Они ориентируются в основном на личность московского мэра, а не на его политические альянсы: из тех, кто голосовал бы сегодня за Ю.Лужкова как за независимого кандидата, 78% проголосовали бы за него и как за лидера "левоцентристского блока". Только 9% его нынешних сторонников в этом случае отказали бы Ю.Лужкову в своих симпатиях, а 14% - затруднились сказать определенно, как бы они поступили.</w:t>
      </w:r>
    </w:p>
    <w:p w:rsidR="002006F5" w:rsidRDefault="002006F5">
      <w:pPr>
        <w:pStyle w:val="a0"/>
        <w:rPr>
          <w:spacing w:val="-4"/>
        </w:rPr>
      </w:pPr>
      <w:r>
        <w:rPr>
          <w:spacing w:val="-4"/>
        </w:rPr>
        <w:t>Фонд "Общественное мнение". Всероссийский опрос городского и сельского населения. 10 октября 1998 года. 1500 респондентов.</w:t>
      </w:r>
    </w:p>
    <w:p w:rsidR="002006F5" w:rsidRDefault="002006F5">
      <w:pPr>
        <w:pStyle w:val="a"/>
      </w:pPr>
      <w:r>
        <w:t>политика</w:t>
      </w:r>
      <w:r>
        <w:tab/>
        <w:t>98/4</w:t>
      </w:r>
      <w:r>
        <w:rPr>
          <w:lang w:val="en-US"/>
        </w:rPr>
        <w:t>2</w:t>
      </w:r>
      <w:r>
        <w:t>-03</w:t>
      </w:r>
    </w:p>
    <w:p w:rsidR="002006F5" w:rsidRDefault="002006F5">
      <w:pPr>
        <w:pStyle w:val="Heading1"/>
      </w:pPr>
      <w:r>
        <w:t>Самый политизированный электорат - у Г.Явлинского</w:t>
      </w:r>
    </w:p>
    <w:p w:rsidR="002006F5" w:rsidRDefault="002006F5">
      <w:pPr>
        <w:rPr>
          <w:spacing w:val="6"/>
        </w:rPr>
      </w:pPr>
      <w:r>
        <w:rPr>
          <w:spacing w:val="6"/>
        </w:rPr>
        <w:t>Респондентам был задан вопрос: "</w:t>
      </w:r>
      <w:r>
        <w:rPr>
          <w:caps/>
          <w:spacing w:val="6"/>
        </w:rPr>
        <w:t>Интересовала ли Вас раньше и интересует ли теперь политическая жизнь в России</w:t>
      </w:r>
      <w:r>
        <w:rPr>
          <w:spacing w:val="6"/>
        </w:rPr>
        <w:t>?" Получены следующие ответы (в % от числа опрошенных):</w:t>
      </w:r>
    </w:p>
    <w:p w:rsidR="002006F5" w:rsidRDefault="002006F5" w:rsidP="00B261DD">
      <w:pPr>
        <w:pStyle w:val="1"/>
        <w:numPr>
          <w:ilvl w:val="0"/>
          <w:numId w:val="2"/>
        </w:numPr>
        <w:ind w:left="993" w:hanging="284"/>
      </w:pPr>
      <w:r>
        <w:t>интересовала раньше и теперь интересует</w:t>
      </w:r>
      <w:r>
        <w:tab/>
        <w:t>51</w:t>
      </w:r>
    </w:p>
    <w:p w:rsidR="002006F5" w:rsidRDefault="002006F5" w:rsidP="00B261DD">
      <w:pPr>
        <w:pStyle w:val="1"/>
        <w:numPr>
          <w:ilvl w:val="0"/>
          <w:numId w:val="2"/>
        </w:numPr>
        <w:ind w:left="993" w:hanging="284"/>
      </w:pPr>
      <w:r>
        <w:t>раньше не интересовала и теперь не интересует</w:t>
      </w:r>
      <w:r>
        <w:tab/>
        <w:t>18</w:t>
      </w:r>
    </w:p>
    <w:p w:rsidR="002006F5" w:rsidRDefault="002006F5" w:rsidP="00B261DD">
      <w:pPr>
        <w:pStyle w:val="1"/>
        <w:numPr>
          <w:ilvl w:val="0"/>
          <w:numId w:val="2"/>
        </w:numPr>
        <w:ind w:left="993" w:hanging="284"/>
      </w:pPr>
      <w:r>
        <w:t>раньше не интересовала, а теперь интересует</w:t>
      </w:r>
      <w:r>
        <w:tab/>
        <w:t>16</w:t>
      </w:r>
    </w:p>
    <w:p w:rsidR="002006F5" w:rsidRDefault="002006F5" w:rsidP="00B261DD">
      <w:pPr>
        <w:pStyle w:val="1"/>
        <w:numPr>
          <w:ilvl w:val="0"/>
          <w:numId w:val="2"/>
        </w:numPr>
        <w:ind w:left="993" w:hanging="284"/>
      </w:pPr>
      <w:r>
        <w:t>раньше интересовала, а теперь не интересует</w:t>
      </w:r>
      <w:r>
        <w:tab/>
        <w:t>12</w:t>
      </w:r>
    </w:p>
    <w:p w:rsidR="002006F5" w:rsidRDefault="002006F5">
      <w:pPr>
        <w:spacing w:line="240" w:lineRule="auto"/>
      </w:pPr>
    </w:p>
    <w:p w:rsidR="002006F5" w:rsidRDefault="002006F5">
      <w:pPr>
        <w:rPr>
          <w:spacing w:val="4"/>
        </w:rPr>
      </w:pPr>
      <w:r>
        <w:rPr>
          <w:spacing w:val="4"/>
        </w:rPr>
        <w:t>Самыми политизированными сегодня являются люди с высшим образованием (81% из них отметили, что сегодня интересуются политической жизнью России), а из представителей электоратов - сторонники Г.Явлинского (83%). Добавим, что две трети "яблочников" (66%) и раньше интересовались политической жизнью.</w:t>
      </w:r>
    </w:p>
    <w:p w:rsidR="002006F5" w:rsidRDefault="002006F5">
      <w:pPr>
        <w:rPr>
          <w:lang w:val="en-US"/>
        </w:rPr>
      </w:pPr>
      <w:r>
        <w:t xml:space="preserve">Менее других проявляют интерес к политике люди с неполным средним образованием (39%), а из представителей электоратов - сторонники В.Жириновского (37%, причем 28% отмечают, что политическая жизнь не вызывала у них интереса и раньше). </w:t>
      </w:r>
    </w:p>
    <w:p w:rsidR="002006F5" w:rsidRDefault="002006F5">
      <w:pPr>
        <w:pStyle w:val="a0"/>
        <w:rPr>
          <w:spacing w:val="4"/>
        </w:rPr>
      </w:pPr>
      <w:r>
        <w:rPr>
          <w:spacing w:val="-4"/>
        </w:rPr>
        <w:t xml:space="preserve">Фонд "Общественное мнение". Всероссийский опрос городского и сельского населения. </w:t>
      </w:r>
      <w:r>
        <w:rPr>
          <w:spacing w:val="4"/>
        </w:rPr>
        <w:t>26 сентября 1998 года. 1500 респондентов.</w:t>
      </w:r>
    </w:p>
    <w:p w:rsidR="002006F5" w:rsidRDefault="002006F5">
      <w:pPr>
        <w:pStyle w:val="a"/>
      </w:pPr>
      <w:r>
        <w:t>проблемы</w:t>
      </w:r>
      <w:r>
        <w:tab/>
        <w:t>98/4</w:t>
      </w:r>
      <w:r>
        <w:rPr>
          <w:lang w:val="en-US"/>
        </w:rPr>
        <w:t>2</w:t>
      </w:r>
      <w:r>
        <w:t>-04</w:t>
      </w:r>
    </w:p>
    <w:p w:rsidR="002006F5" w:rsidRDefault="002006F5">
      <w:pPr>
        <w:pStyle w:val="Heading1"/>
        <w:rPr>
          <w:spacing w:val="-6"/>
        </w:rPr>
      </w:pPr>
      <w:r>
        <w:rPr>
          <w:spacing w:val="-6"/>
        </w:rPr>
        <w:t>Для каждого третьего россиянина финансовый кризис - это личная проблема</w:t>
      </w:r>
    </w:p>
    <w:p w:rsidR="002006F5" w:rsidRDefault="002006F5">
      <w:pPr>
        <w:pStyle w:val="a8"/>
      </w:pPr>
      <w:r>
        <w:t>Хотя СМИ и политики уже давно говорят о финансовом кризисе, население всерьез ощутило его как личную проблему только в конце августа - начале сентября.</w:t>
      </w:r>
    </w:p>
    <w:p w:rsidR="002006F5" w:rsidRDefault="002006F5">
      <w:pPr>
        <w:pStyle w:val="a8"/>
      </w:pPr>
      <w:r>
        <w:t xml:space="preserve">Ежеквартальные опросы россиян по основным волнующим их проблемам до недавнего времени показывают, что иерархия этих проблем долгое время не менялась. Однако исследование, проведенное в октябре, свидетельствует о том, что финансовый кризис за последний месяц внес изменения в прежнюю картину. </w:t>
      </w:r>
    </w:p>
    <w:p w:rsidR="002006F5" w:rsidRDefault="002006F5">
      <w:pPr>
        <w:pStyle w:val="a8"/>
      </w:pPr>
      <w:r>
        <w:t>Респондентам задавался вопрос: "</w:t>
      </w:r>
      <w:r>
        <w:rPr>
          <w:caps/>
        </w:rPr>
        <w:t>какие из перечисленных проблем за последний месяц коснулись лично вас или ваших близких, более всего расстроили вас?".</w:t>
      </w:r>
      <w:r>
        <w:t xml:space="preserve"> Приведем распределение ответов по пяти наиболее часто упоминаемым позициям (данные в % от числа опрошенных):</w:t>
      </w:r>
    </w:p>
    <w:p w:rsidR="002006F5" w:rsidRDefault="002006F5">
      <w:pPr>
        <w:pStyle w:val="20"/>
      </w:pPr>
      <w:r>
        <w:tab/>
      </w:r>
      <w:r>
        <w:rPr>
          <w:sz w:val="22"/>
          <w:szCs w:val="22"/>
        </w:rPr>
        <w:t>Июнь-98</w:t>
      </w:r>
      <w:r>
        <w:rPr>
          <w:sz w:val="22"/>
          <w:szCs w:val="22"/>
        </w:rPr>
        <w:tab/>
        <w:t>Октябрь-98</w:t>
      </w:r>
    </w:p>
    <w:p w:rsidR="002006F5" w:rsidRDefault="002006F5" w:rsidP="00B261DD">
      <w:pPr>
        <w:pStyle w:val="2"/>
        <w:numPr>
          <w:ilvl w:val="0"/>
          <w:numId w:val="2"/>
        </w:numPr>
        <w:ind w:left="993" w:hanging="284"/>
      </w:pPr>
      <w:r>
        <w:t>задержка зарплаты, пенсии, стипендии</w:t>
      </w:r>
      <w:r>
        <w:tab/>
        <w:t>52</w:t>
      </w:r>
      <w:r>
        <w:tab/>
        <w:t>67</w:t>
      </w:r>
    </w:p>
    <w:p w:rsidR="002006F5" w:rsidRDefault="002006F5" w:rsidP="00B261DD">
      <w:pPr>
        <w:pStyle w:val="2"/>
        <w:numPr>
          <w:ilvl w:val="0"/>
          <w:numId w:val="2"/>
        </w:numPr>
        <w:ind w:left="993" w:hanging="284"/>
      </w:pPr>
      <w:r>
        <w:t xml:space="preserve">нехватка денег на предметы </w:t>
      </w:r>
      <w:r>
        <w:br/>
        <w:t>первой необходимости</w:t>
      </w:r>
      <w:r>
        <w:tab/>
        <w:t>58</w:t>
      </w:r>
      <w:r>
        <w:tab/>
        <w:t>64</w:t>
      </w:r>
    </w:p>
    <w:p w:rsidR="002006F5" w:rsidRDefault="002006F5" w:rsidP="00B261DD">
      <w:pPr>
        <w:pStyle w:val="2"/>
        <w:numPr>
          <w:ilvl w:val="0"/>
          <w:numId w:val="2"/>
        </w:numPr>
        <w:ind w:left="993" w:hanging="284"/>
      </w:pPr>
      <w:r>
        <w:t>финансовый кризис в стране</w:t>
      </w:r>
      <w:r>
        <w:tab/>
        <w:t>10</w:t>
      </w:r>
      <w:r>
        <w:tab/>
        <w:t>32</w:t>
      </w:r>
    </w:p>
    <w:p w:rsidR="002006F5" w:rsidRDefault="002006F5" w:rsidP="00B261DD">
      <w:pPr>
        <w:pStyle w:val="2"/>
        <w:numPr>
          <w:ilvl w:val="0"/>
          <w:numId w:val="2"/>
        </w:numPr>
        <w:ind w:left="993" w:hanging="284"/>
      </w:pPr>
      <w:r>
        <w:t>невозможность найти работу</w:t>
      </w:r>
      <w:r>
        <w:tab/>
        <w:t>20</w:t>
      </w:r>
      <w:r>
        <w:tab/>
        <w:t>18</w:t>
      </w:r>
    </w:p>
    <w:p w:rsidR="002006F5" w:rsidRDefault="002006F5" w:rsidP="00B261DD">
      <w:pPr>
        <w:pStyle w:val="2"/>
        <w:numPr>
          <w:ilvl w:val="0"/>
          <w:numId w:val="2"/>
        </w:numPr>
        <w:ind w:left="993" w:hanging="284"/>
      </w:pPr>
      <w:r>
        <w:t xml:space="preserve">нехватка денег на предметы </w:t>
      </w:r>
      <w:r>
        <w:br/>
        <w:t>долговременного пользования</w:t>
      </w:r>
      <w:r>
        <w:tab/>
        <w:t>25</w:t>
      </w:r>
      <w:r>
        <w:tab/>
        <w:t>17</w:t>
      </w:r>
    </w:p>
    <w:p w:rsidR="002006F5" w:rsidRDefault="002006F5">
      <w:pPr>
        <w:pStyle w:val="a8"/>
      </w:pPr>
    </w:p>
    <w:p w:rsidR="002006F5" w:rsidRDefault="002006F5">
      <w:pPr>
        <w:pStyle w:val="a0"/>
        <w:suppressAutoHyphens w:val="0"/>
        <w:spacing w:before="0" w:line="360" w:lineRule="auto"/>
        <w:ind w:left="0" w:firstLine="709"/>
        <w:jc w:val="both"/>
        <w:rPr>
          <w:i w:val="0"/>
          <w:iCs w:val="0"/>
          <w:sz w:val="24"/>
          <w:szCs w:val="24"/>
        </w:rPr>
      </w:pPr>
      <w:r>
        <w:rPr>
          <w:i w:val="0"/>
          <w:iCs w:val="0"/>
          <w:sz w:val="24"/>
          <w:szCs w:val="24"/>
        </w:rPr>
        <w:t>Финансовый кризис, судя по результатам октябрьского опроса, непосредственно коснулся жизни каждого третьего россиянина (32%). Сильнее всего он сказался на относительно благополучных слоях населения, которым было что терять. Так, о том, что кризис затронул их лично или их близких, заявили 44% жителей Москвы и Санкт-Петербурга, 41% респондентов с высшим образованием и такая же доля лиц, которые надеются в ближайшие год-два повысить свой жизненный уровень. Из-за сокращения рабочих мест и невозможности найти работу вследствие кризиса сильнее других пострадали также жители обеих столиц и, кроме того, люди в возрасте от 18 до 30 лет (по 27%).</w:t>
      </w:r>
    </w:p>
    <w:p w:rsidR="002006F5" w:rsidRDefault="002006F5">
      <w:pPr>
        <w:pStyle w:val="a0"/>
        <w:rPr>
          <w:spacing w:val="-4"/>
        </w:rPr>
      </w:pPr>
      <w:r>
        <w:rPr>
          <w:spacing w:val="-4"/>
        </w:rPr>
        <w:t>Фонд "Общественное мнение". Всероссийские опросы городского и сельского населения.</w:t>
      </w:r>
      <w:r>
        <w:t xml:space="preserve"> </w:t>
      </w:r>
      <w:r>
        <w:rPr>
          <w:spacing w:val="4"/>
        </w:rPr>
        <w:t>7 июня 1993 года и 10 октября 1998 года. По 1500 респондентов</w:t>
      </w:r>
      <w:r>
        <w:t>.</w:t>
      </w:r>
    </w:p>
    <w:p w:rsidR="002006F5" w:rsidRDefault="002006F5">
      <w:pPr>
        <w:pStyle w:val="a"/>
        <w:rPr>
          <w:lang w:val="en-US"/>
        </w:rPr>
      </w:pPr>
      <w:r>
        <w:t>экономика</w:t>
      </w:r>
      <w:r>
        <w:tab/>
        <w:t>98/4</w:t>
      </w:r>
      <w:r>
        <w:rPr>
          <w:lang w:val="en-US"/>
        </w:rPr>
        <w:t>2</w:t>
      </w:r>
      <w:r>
        <w:t>-05</w:t>
      </w:r>
    </w:p>
    <w:p w:rsidR="002006F5" w:rsidRDefault="002006F5">
      <w:pPr>
        <w:pStyle w:val="Heading1"/>
      </w:pPr>
      <w:r>
        <w:t>Россияне - за свободную куплю-продажу долларов</w:t>
      </w:r>
    </w:p>
    <w:p w:rsidR="002006F5" w:rsidRDefault="002006F5">
      <w:r>
        <w:t>Недавно в СМИ появились сообщения о проектах, предусматривающих запрет на хождение долларов в России или различные ограничения при их покупке, вывозе за рубеж и т.п. Что же думает об этом население?</w:t>
      </w:r>
    </w:p>
    <w:p w:rsidR="002006F5" w:rsidRDefault="002006F5">
      <w:r>
        <w:t>Каждый второй респондент (49%) высказывается за свободную куплю-продажу долларов, против - лишь 12% опрошенных.</w:t>
      </w:r>
    </w:p>
    <w:p w:rsidR="002006F5" w:rsidRDefault="002006F5">
      <w:r>
        <w:t>Респонденты склоняются к тому, чтобы курс рубля по отношению к доллару устанавливался государством (40%); в два раза меньше (23%) тех, кто считает правильным определение валютного курса по результатам биржевых торгов. Это стремление к государственному, а не рыночному регулированию соотношения рубля и доллара, возможно, объясняется надеждой людей на то, что таким образом удастся сдержать спекулятивные скачки и непредсказуемость курса доллара. Ведь большинство россиян, как показали результаты недавнего опроса (см. "ФОМ-Инфо", 1998, №40) заинтересовано в том, чтобы курс доллара снижался (63%) или оставался неизменным (15%).</w:t>
      </w:r>
    </w:p>
    <w:p w:rsidR="002006F5" w:rsidRDefault="002006F5" w:rsidP="00B261DD">
      <w:pPr>
        <w:pStyle w:val="2"/>
        <w:keepNext w:val="0"/>
        <w:numPr>
          <w:ilvl w:val="0"/>
          <w:numId w:val="0"/>
        </w:numPr>
        <w:spacing w:line="360" w:lineRule="auto"/>
        <w:ind w:firstLine="709"/>
        <w:jc w:val="both"/>
        <w:rPr>
          <w:sz w:val="24"/>
          <w:szCs w:val="24"/>
        </w:rPr>
      </w:pPr>
      <w:r>
        <w:rPr>
          <w:sz w:val="24"/>
          <w:szCs w:val="24"/>
        </w:rPr>
        <w:t>Что касается вопроса о свободном вывозе валюты частными лицами за рубеж (при наличии необходимых документов), то тут мнения разделились: 34% высказываются за введение ограничений в этой области, а 27% - за неограниченный вывоз валюты частными лицами.</w:t>
      </w:r>
    </w:p>
    <w:p w:rsidR="002006F5" w:rsidRDefault="002006F5">
      <w:pPr>
        <w:pStyle w:val="a0"/>
        <w:rPr>
          <w:spacing w:val="-4"/>
        </w:rPr>
      </w:pPr>
      <w:r>
        <w:rPr>
          <w:spacing w:val="-4"/>
        </w:rPr>
        <w:t>Фонд "Общественное мнение". Всероссийский опрос городского и сельского населения. 10 октября 1998 года. 1500 респондентов.</w:t>
      </w:r>
    </w:p>
    <w:p w:rsidR="002006F5" w:rsidRDefault="002006F5">
      <w:pPr>
        <w:pStyle w:val="a"/>
      </w:pPr>
      <w:r>
        <w:t>телевидение</w:t>
      </w:r>
      <w:r>
        <w:tab/>
        <w:t>98/4</w:t>
      </w:r>
      <w:r>
        <w:rPr>
          <w:lang w:val="en-US"/>
        </w:rPr>
        <w:t>2</w:t>
      </w:r>
      <w:r>
        <w:t>-06</w:t>
      </w:r>
    </w:p>
    <w:p w:rsidR="002006F5" w:rsidRDefault="002006F5">
      <w:pPr>
        <w:pStyle w:val="Heading1"/>
      </w:pPr>
      <w:r>
        <w:t>"ТВ Центр" теряет аудиторию</w:t>
      </w:r>
    </w:p>
    <w:p w:rsidR="002006F5" w:rsidRDefault="002006F5">
      <w:pPr>
        <w:rPr>
          <w:spacing w:val="4"/>
        </w:rPr>
      </w:pPr>
      <w:r>
        <w:rPr>
          <w:spacing w:val="4"/>
        </w:rPr>
        <w:t>На прошедшей неделе произошло заметное уменьшение московской аудитории канала "ТВ Центр". С 5 по 11 октября самая популярная передача этого канала - кинофильм "Семь нянек" - собрала у экранов телевизоров лишь 9% взрослых москвичей. Для лидера недели на канале "ТВ Центр" это фактически самый низкий показатель с начала года. Правда, один раз так было и в конце июля, но летом обычно происходит общий спад зрительской активности, тогда как в осенние месяцы, как правило, наблюдается рост числа зрителей.</w:t>
      </w:r>
    </w:p>
    <w:p w:rsidR="002006F5" w:rsidRDefault="002006F5">
      <w:pPr>
        <w:pStyle w:val="a8"/>
      </w:pPr>
      <w:r>
        <w:t>Для сравнения укажем, что на других каналах передачи - лидеры той же недели - собрали 24% московских зрителей ("Время" в понедельник, ОРТ), 22% (художественный фильм "Вор", НТВ), 19% (кинокомедия "Кудряшка Сью", ТВ</w:t>
      </w:r>
      <w:r>
        <w:noBreakHyphen/>
        <w:t>6) и 15% (развлекательная программ "Аншлаг" и К</w:t>
      </w:r>
      <w:r>
        <w:rPr>
          <w:vertAlign w:val="superscript"/>
        </w:rPr>
        <w:t>о</w:t>
      </w:r>
      <w:r>
        <w:t>, РТР).</w:t>
      </w:r>
    </w:p>
    <w:p w:rsidR="002006F5" w:rsidRDefault="002006F5">
      <w:pPr>
        <w:pStyle w:val="a0"/>
      </w:pPr>
      <w:r>
        <w:t>Фонд "Общественное мнение". Еженедельные дневниковые опросы москвичей по проекту РДИ-СМИ. 5</w:t>
      </w:r>
      <w:r>
        <w:noBreakHyphen/>
        <w:t>11 октября 1998</w:t>
      </w:r>
      <w:r>
        <w:rPr>
          <w:lang w:val="en-US"/>
        </w:rPr>
        <w:t> </w:t>
      </w:r>
      <w:r>
        <w:t>года. 800 респондентов.</w:t>
      </w:r>
    </w:p>
    <w:p w:rsidR="002006F5" w:rsidRDefault="002006F5"/>
    <w:sectPr w:rsidR="002006F5" w:rsidSect="002006F5">
      <w:headerReference w:type="default" r:id="rId8"/>
      <w:headerReference w:type="first" r:id="rId9"/>
      <w:pgSz w:w="11907" w:h="16443"/>
      <w:pgMar w:top="1418" w:right="1418" w:bottom="1418" w:left="1418"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6F5" w:rsidRDefault="002006F5">
      <w:r>
        <w:separator/>
      </w:r>
    </w:p>
  </w:endnote>
  <w:endnote w:type="continuationSeparator" w:id="1">
    <w:p w:rsidR="002006F5" w:rsidRDefault="00200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Type">
    <w:altName w:val="Times New Roman"/>
    <w:panose1 w:val="00000000000000000000"/>
    <w:charset w:val="00"/>
    <w:family w:val="auto"/>
    <w:notTrueType/>
    <w:pitch w:val="default"/>
    <w:sig w:usb0="00000003" w:usb1="00000000" w:usb2="00000000" w:usb3="00000000" w:csb0="00000001" w:csb1="00000000"/>
  </w:font>
  <w:font w:name="TimesET">
    <w:panose1 w:val="00000000000000000000"/>
    <w:charset w:val="00"/>
    <w:family w:val="auto"/>
    <w:notTrueType/>
    <w:pitch w:val="variable"/>
    <w:sig w:usb0="00000003" w:usb1="00000000" w:usb2="00000000" w:usb3="00000000" w:csb0="00000001" w:csb1="00000000"/>
  </w:font>
  <w:font w:name="AdverGothicCTT Cyr">
    <w:panose1 w:val="00000000000000000000"/>
    <w:charset w:val="CC"/>
    <w:family w:val="auto"/>
    <w:notTrueType/>
    <w:pitch w:val="variable"/>
    <w:sig w:usb0="00000201" w:usb1="00000000" w:usb2="00000000" w:usb3="00000000" w:csb0="00000004" w:csb1="00000000"/>
  </w:font>
  <w:font w:name="TextBook Cyr">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6F5" w:rsidRDefault="002006F5">
      <w:r>
        <w:separator/>
      </w:r>
    </w:p>
  </w:footnote>
  <w:footnote w:type="continuationSeparator" w:id="1">
    <w:p w:rsidR="002006F5" w:rsidRDefault="00200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F5" w:rsidRDefault="002006F5">
    <w:pPr>
      <w:pStyle w:val="Header"/>
      <w:shd w:val="pct10" w:color="auto" w:fill="auto"/>
    </w:pPr>
    <w:r>
      <w:t>ФОМ-Инфо</w:t>
    </w:r>
    <w:r>
      <w:tab/>
      <w:t>Выпуск 4</w:t>
    </w:r>
    <w:r>
      <w:rPr>
        <w:lang w:val="en-US"/>
      </w:rPr>
      <w:t>2</w:t>
    </w:r>
    <w:r>
      <w:tab/>
    </w:r>
    <w:r>
      <w:rPr>
        <w:lang w:val="en-US"/>
      </w:rPr>
      <w:t>22</w:t>
    </w:r>
    <w:r>
      <w:t xml:space="preserve"> октября</w:t>
    </w:r>
    <w:r>
      <w:tab/>
      <w:t>1998 г.</w:t>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F5" w:rsidRDefault="002006F5">
    <w:pPr>
      <w:pStyle w:val="Header"/>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14B8A8"/>
    <w:lvl w:ilvl="0">
      <w:numFmt w:val="bullet"/>
      <w:lvlText w:val="*"/>
      <w:lvlJc w:val="left"/>
    </w:lvl>
  </w:abstractNum>
  <w:num w:numId="1">
    <w:abstractNumId w:val="0"/>
    <w:lvlOverride w:ilvl="0">
      <w:lvl w:ilvl="0">
        <w:start w:val="1"/>
        <w:numFmt w:val="bullet"/>
        <w:lvlText w:val=""/>
        <w:legacy w:legacy="1" w:legacySpace="0" w:legacyIndent="283"/>
        <w:lvlJc w:val="left"/>
        <w:pPr>
          <w:ind w:left="708"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992" w:hanging="283"/>
        </w:pPr>
        <w:rPr>
          <w:rFonts w:ascii="Wingdings" w:hAnsi="Wingdings" w:cs="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1DD"/>
    <w:rsid w:val="002006F5"/>
    <w:rsid w:val="00B261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60" w:lineRule="auto"/>
      <w:ind w:firstLine="709"/>
      <w:jc w:val="both"/>
      <w:textAlignment w:val="baseline"/>
    </w:pPr>
    <w:rPr>
      <w:rFonts w:ascii="Arial" w:hAnsi="Arial" w:cs="Arial"/>
      <w:sz w:val="24"/>
      <w:szCs w:val="24"/>
    </w:rPr>
  </w:style>
  <w:style w:type="paragraph" w:styleId="Heading1">
    <w:name w:val="heading 1"/>
    <w:basedOn w:val="Normal"/>
    <w:next w:val="Normal"/>
    <w:link w:val="Heading1Char"/>
    <w:uiPriority w:val="99"/>
    <w:qFormat/>
    <w:pPr>
      <w:keepNext/>
      <w:suppressAutoHyphens/>
      <w:spacing w:before="240" w:after="200" w:line="340" w:lineRule="exact"/>
      <w:ind w:left="425" w:firstLine="0"/>
      <w:jc w:val="left"/>
      <w:outlineLvl w:val="0"/>
    </w:pPr>
    <w:rPr>
      <w:b/>
      <w:bCs/>
      <w:kern w:val="28"/>
      <w:sz w:val="32"/>
      <w:szCs w:val="32"/>
    </w:rPr>
  </w:style>
  <w:style w:type="paragraph" w:styleId="Heading2">
    <w:name w:val="heading 2"/>
    <w:basedOn w:val="Normal"/>
    <w:next w:val="Normal"/>
    <w:link w:val="Heading2Char"/>
    <w:uiPriority w:val="99"/>
    <w:qFormat/>
    <w:pPr>
      <w:keepNext/>
      <w:spacing w:before="240" w:after="60"/>
      <w:outlineLvl w:val="1"/>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26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02268"/>
    <w:rPr>
      <w:rFonts w:asciiTheme="majorHAnsi" w:eastAsiaTheme="majorEastAsia" w:hAnsiTheme="majorHAnsi" w:cstheme="majorBidi"/>
      <w:b/>
      <w:bCs/>
      <w:i/>
      <w:iCs/>
      <w:sz w:val="28"/>
      <w:szCs w:val="28"/>
    </w:rPr>
  </w:style>
  <w:style w:type="paragraph" w:customStyle="1" w:styleId="a">
    <w:name w:val="Раздел"/>
    <w:basedOn w:val="Normal"/>
    <w:uiPriority w:val="99"/>
    <w:pPr>
      <w:keepNext/>
      <w:pBdr>
        <w:top w:val="double" w:sz="6" w:space="1" w:color="auto"/>
      </w:pBdr>
      <w:tabs>
        <w:tab w:val="left" w:pos="7938"/>
      </w:tabs>
      <w:spacing w:before="400" w:line="340" w:lineRule="exact"/>
      <w:ind w:firstLine="0"/>
    </w:pPr>
    <w:rPr>
      <w:i/>
      <w:iCs/>
      <w:caps/>
      <w:sz w:val="20"/>
      <w:szCs w:val="20"/>
    </w:rPr>
  </w:style>
  <w:style w:type="paragraph" w:customStyle="1" w:styleId="a0">
    <w:name w:val="Фонд"/>
    <w:basedOn w:val="Normal"/>
    <w:uiPriority w:val="99"/>
    <w:pPr>
      <w:suppressAutoHyphens/>
      <w:spacing w:before="240" w:line="240" w:lineRule="auto"/>
      <w:ind w:left="3686" w:hanging="3686"/>
      <w:jc w:val="left"/>
    </w:pPr>
    <w:rPr>
      <w:i/>
      <w:iCs/>
      <w:sz w:val="22"/>
      <w:szCs w:val="22"/>
    </w:rPr>
  </w:style>
  <w:style w:type="paragraph" w:customStyle="1" w:styleId="a1">
    <w:name w:val="Таблица"/>
    <w:basedOn w:val="Normal"/>
    <w:uiPriority w:val="99"/>
    <w:pPr>
      <w:spacing w:before="20" w:after="20" w:line="240" w:lineRule="auto"/>
      <w:ind w:left="850" w:hanging="425"/>
      <w:jc w:val="left"/>
    </w:pPr>
    <w:rPr>
      <w:sz w:val="20"/>
      <w:szCs w:val="20"/>
    </w:rPr>
  </w:style>
  <w:style w:type="paragraph" w:customStyle="1" w:styleId="a2">
    <w:name w:val="Оглавление"/>
    <w:basedOn w:val="Normal"/>
    <w:uiPriority w:val="99"/>
    <w:pPr>
      <w:suppressAutoHyphens/>
      <w:spacing w:after="580" w:line="340" w:lineRule="exact"/>
      <w:ind w:left="709" w:hanging="284"/>
      <w:jc w:val="left"/>
    </w:pPr>
    <w:rPr>
      <w:b/>
      <w:bCs/>
    </w:rPr>
  </w:style>
  <w:style w:type="paragraph" w:customStyle="1" w:styleId="a3">
    <w:name w:val="шапка"/>
    <w:basedOn w:val="Normal"/>
    <w:uiPriority w:val="99"/>
    <w:pPr>
      <w:keepLines/>
      <w:pBdr>
        <w:top w:val="double" w:sz="6" w:space="0" w:color="000000"/>
        <w:left w:val="double" w:sz="6" w:space="0" w:color="000000"/>
        <w:bottom w:val="double" w:sz="6" w:space="0" w:color="000000"/>
        <w:right w:val="double" w:sz="6" w:space="0" w:color="000000"/>
        <w:between w:val="double" w:sz="6" w:space="0" w:color="000000"/>
      </w:pBdr>
      <w:tabs>
        <w:tab w:val="left" w:pos="1276"/>
        <w:tab w:val="left" w:pos="2835"/>
      </w:tabs>
      <w:spacing w:line="340" w:lineRule="exact"/>
      <w:ind w:firstLine="425"/>
    </w:pPr>
  </w:style>
  <w:style w:type="paragraph" w:customStyle="1" w:styleId="a4">
    <w:name w:val="Привет"/>
    <w:basedOn w:val="Normal"/>
    <w:uiPriority w:val="99"/>
    <w:pPr>
      <w:spacing w:line="340" w:lineRule="exact"/>
      <w:ind w:left="3686"/>
    </w:pPr>
    <w:rPr>
      <w:rFonts w:ascii="TimesType" w:hAnsi="TimesType" w:cs="TimesType"/>
    </w:rPr>
  </w:style>
  <w:style w:type="paragraph" w:styleId="Header">
    <w:name w:val="header"/>
    <w:basedOn w:val="Normal"/>
    <w:link w:val="HeaderChar"/>
    <w:uiPriority w:val="99"/>
    <w:pPr>
      <w:shd w:val="pct30" w:color="auto" w:fill="auto"/>
      <w:tabs>
        <w:tab w:val="left" w:pos="2268"/>
        <w:tab w:val="left" w:pos="4536"/>
        <w:tab w:val="left" w:pos="6237"/>
        <w:tab w:val="left" w:pos="8222"/>
      </w:tabs>
      <w:spacing w:line="240" w:lineRule="auto"/>
      <w:ind w:firstLine="0"/>
    </w:pPr>
    <w:rPr>
      <w:sz w:val="20"/>
      <w:szCs w:val="20"/>
    </w:rPr>
  </w:style>
  <w:style w:type="character" w:customStyle="1" w:styleId="HeaderChar">
    <w:name w:val="Header Char"/>
    <w:basedOn w:val="DefaultParagraphFont"/>
    <w:link w:val="Header"/>
    <w:uiPriority w:val="99"/>
    <w:semiHidden/>
    <w:rsid w:val="00A02268"/>
    <w:rPr>
      <w:rFonts w:ascii="Arial" w:hAnsi="Arial" w:cs="Arial"/>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A02268"/>
    <w:rPr>
      <w:rFonts w:ascii="Arial" w:hAnsi="Arial" w:cs="Arial"/>
      <w:sz w:val="24"/>
      <w:szCs w:val="24"/>
    </w:rPr>
  </w:style>
  <w:style w:type="character" w:styleId="PageNumber">
    <w:name w:val="page number"/>
    <w:basedOn w:val="DefaultParagraphFont"/>
    <w:uiPriority w:val="99"/>
  </w:style>
  <w:style w:type="paragraph" w:styleId="TOC1">
    <w:name w:val="toc 1"/>
    <w:basedOn w:val="Normal"/>
    <w:next w:val="Normal"/>
    <w:uiPriority w:val="99"/>
    <w:semiHidden/>
    <w:pPr>
      <w:tabs>
        <w:tab w:val="right" w:pos="9071"/>
      </w:tabs>
      <w:spacing w:before="240" w:after="120"/>
      <w:jc w:val="left"/>
    </w:pPr>
    <w:rPr>
      <w:rFonts w:ascii="Times New Roman" w:hAnsi="Times New Roman" w:cs="Times New Roman"/>
      <w:b/>
      <w:bCs/>
      <w:sz w:val="20"/>
      <w:szCs w:val="20"/>
    </w:rPr>
  </w:style>
  <w:style w:type="paragraph" w:styleId="TOC2">
    <w:name w:val="toc 2"/>
    <w:basedOn w:val="Normal"/>
    <w:next w:val="Normal"/>
    <w:uiPriority w:val="99"/>
    <w:semiHidden/>
    <w:pPr>
      <w:tabs>
        <w:tab w:val="right" w:pos="9071"/>
      </w:tabs>
      <w:spacing w:before="120"/>
      <w:ind w:left="240"/>
      <w:jc w:val="left"/>
    </w:pPr>
    <w:rPr>
      <w:rFonts w:ascii="Times New Roman" w:hAnsi="Times New Roman" w:cs="Times New Roman"/>
      <w:i/>
      <w:iCs/>
      <w:sz w:val="20"/>
      <w:szCs w:val="20"/>
    </w:rPr>
  </w:style>
  <w:style w:type="paragraph" w:styleId="TOC3">
    <w:name w:val="toc 3"/>
    <w:basedOn w:val="Normal"/>
    <w:next w:val="Normal"/>
    <w:uiPriority w:val="99"/>
    <w:semiHidden/>
    <w:pPr>
      <w:tabs>
        <w:tab w:val="right" w:pos="9071"/>
      </w:tabs>
      <w:ind w:left="480"/>
      <w:jc w:val="left"/>
    </w:pPr>
    <w:rPr>
      <w:rFonts w:ascii="Times New Roman" w:hAnsi="Times New Roman" w:cs="Times New Roman"/>
      <w:sz w:val="20"/>
      <w:szCs w:val="20"/>
    </w:rPr>
  </w:style>
  <w:style w:type="paragraph" w:styleId="TOC4">
    <w:name w:val="toc 4"/>
    <w:basedOn w:val="Normal"/>
    <w:next w:val="Normal"/>
    <w:uiPriority w:val="99"/>
    <w:semiHidden/>
    <w:pPr>
      <w:tabs>
        <w:tab w:val="right" w:pos="9071"/>
      </w:tabs>
      <w:ind w:left="720"/>
      <w:jc w:val="left"/>
    </w:pPr>
    <w:rPr>
      <w:rFonts w:ascii="Times New Roman" w:hAnsi="Times New Roman" w:cs="Times New Roman"/>
      <w:sz w:val="20"/>
      <w:szCs w:val="20"/>
    </w:rPr>
  </w:style>
  <w:style w:type="paragraph" w:styleId="TOC5">
    <w:name w:val="toc 5"/>
    <w:basedOn w:val="Normal"/>
    <w:next w:val="Normal"/>
    <w:uiPriority w:val="99"/>
    <w:semiHidden/>
    <w:pPr>
      <w:tabs>
        <w:tab w:val="right" w:pos="9071"/>
      </w:tabs>
      <w:ind w:left="960"/>
      <w:jc w:val="left"/>
    </w:pPr>
    <w:rPr>
      <w:rFonts w:ascii="Times New Roman" w:hAnsi="Times New Roman" w:cs="Times New Roman"/>
      <w:sz w:val="20"/>
      <w:szCs w:val="20"/>
    </w:rPr>
  </w:style>
  <w:style w:type="paragraph" w:styleId="TOC6">
    <w:name w:val="toc 6"/>
    <w:basedOn w:val="Normal"/>
    <w:next w:val="Normal"/>
    <w:uiPriority w:val="99"/>
    <w:semiHidden/>
    <w:pPr>
      <w:tabs>
        <w:tab w:val="right" w:pos="9071"/>
      </w:tabs>
      <w:ind w:left="1200"/>
      <w:jc w:val="left"/>
    </w:pPr>
    <w:rPr>
      <w:rFonts w:ascii="Times New Roman" w:hAnsi="Times New Roman" w:cs="Times New Roman"/>
      <w:sz w:val="20"/>
      <w:szCs w:val="20"/>
    </w:rPr>
  </w:style>
  <w:style w:type="paragraph" w:styleId="TOC7">
    <w:name w:val="toc 7"/>
    <w:basedOn w:val="Normal"/>
    <w:next w:val="Normal"/>
    <w:uiPriority w:val="99"/>
    <w:semiHidden/>
    <w:pPr>
      <w:tabs>
        <w:tab w:val="right" w:pos="9071"/>
      </w:tabs>
      <w:ind w:left="1440"/>
      <w:jc w:val="left"/>
    </w:pPr>
    <w:rPr>
      <w:rFonts w:ascii="Times New Roman" w:hAnsi="Times New Roman" w:cs="Times New Roman"/>
      <w:sz w:val="20"/>
      <w:szCs w:val="20"/>
    </w:rPr>
  </w:style>
  <w:style w:type="paragraph" w:styleId="TOC8">
    <w:name w:val="toc 8"/>
    <w:basedOn w:val="Normal"/>
    <w:next w:val="Normal"/>
    <w:uiPriority w:val="99"/>
    <w:semiHidden/>
    <w:pPr>
      <w:tabs>
        <w:tab w:val="right" w:pos="9071"/>
      </w:tabs>
      <w:ind w:left="1680"/>
      <w:jc w:val="left"/>
    </w:pPr>
    <w:rPr>
      <w:rFonts w:ascii="Times New Roman" w:hAnsi="Times New Roman" w:cs="Times New Roman"/>
      <w:sz w:val="20"/>
      <w:szCs w:val="20"/>
    </w:rPr>
  </w:style>
  <w:style w:type="paragraph" w:styleId="TOC9">
    <w:name w:val="toc 9"/>
    <w:basedOn w:val="Normal"/>
    <w:next w:val="Normal"/>
    <w:uiPriority w:val="99"/>
    <w:semiHidden/>
    <w:pPr>
      <w:tabs>
        <w:tab w:val="right" w:pos="9071"/>
      </w:tabs>
      <w:ind w:left="1920"/>
      <w:jc w:val="left"/>
    </w:pPr>
    <w:rPr>
      <w:rFonts w:ascii="Times New Roman" w:hAnsi="Times New Roman" w:cs="Times New Roman"/>
      <w:sz w:val="20"/>
      <w:szCs w:val="20"/>
    </w:rPr>
  </w:style>
  <w:style w:type="character" w:styleId="FootnoteReference">
    <w:name w:val="footnote reference"/>
    <w:basedOn w:val="DefaultParagraphFont"/>
    <w:uiPriority w:val="99"/>
    <w:semiHidden/>
    <w:rPr>
      <w:vertAlign w:val="superscript"/>
    </w:rPr>
  </w:style>
  <w:style w:type="paragraph" w:customStyle="1" w:styleId="a5">
    <w:name w:val="Таблицы"/>
    <w:basedOn w:val="a1"/>
    <w:uiPriority w:val="99"/>
    <w:rPr>
      <w:i/>
      <w:iCs/>
    </w:rPr>
  </w:style>
  <w:style w:type="paragraph" w:styleId="FootnoteText">
    <w:name w:val="footnote text"/>
    <w:basedOn w:val="Normal"/>
    <w:link w:val="FootnoteTextChar"/>
    <w:uiPriority w:val="99"/>
    <w:semiHidden/>
    <w:pPr>
      <w:spacing w:line="240" w:lineRule="auto"/>
      <w:ind w:firstLine="0"/>
    </w:pPr>
    <w:rPr>
      <w:rFonts w:ascii="TimesET" w:hAnsi="TimesET" w:cs="TimesET"/>
    </w:rPr>
  </w:style>
  <w:style w:type="character" w:customStyle="1" w:styleId="FootnoteTextChar">
    <w:name w:val="Footnote Text Char"/>
    <w:basedOn w:val="DefaultParagraphFont"/>
    <w:link w:val="FootnoteText"/>
    <w:uiPriority w:val="99"/>
    <w:semiHidden/>
    <w:rsid w:val="00A02268"/>
    <w:rPr>
      <w:rFonts w:ascii="Arial" w:hAnsi="Arial" w:cs="Arial"/>
      <w:sz w:val="20"/>
      <w:szCs w:val="20"/>
    </w:rPr>
  </w:style>
  <w:style w:type="paragraph" w:customStyle="1" w:styleId="a6">
    <w:name w:val="Списки"/>
    <w:basedOn w:val="Normal"/>
    <w:uiPriority w:val="99"/>
    <w:pPr>
      <w:keepNext/>
      <w:tabs>
        <w:tab w:val="left" w:pos="3969"/>
        <w:tab w:val="left" w:pos="5670"/>
        <w:tab w:val="left" w:pos="7371"/>
      </w:tabs>
      <w:spacing w:line="240" w:lineRule="auto"/>
      <w:ind w:left="993" w:hanging="284"/>
      <w:jc w:val="left"/>
    </w:pPr>
    <w:rPr>
      <w:sz w:val="22"/>
      <w:szCs w:val="22"/>
    </w:rPr>
  </w:style>
  <w:style w:type="paragraph" w:customStyle="1" w:styleId="a7">
    <w:name w:val="табл"/>
    <w:basedOn w:val="Normal"/>
    <w:uiPriority w:val="99"/>
    <w:pPr>
      <w:spacing w:line="240" w:lineRule="auto"/>
      <w:ind w:firstLine="0"/>
      <w:jc w:val="left"/>
    </w:pPr>
    <w:rPr>
      <w:sz w:val="20"/>
      <w:szCs w:val="20"/>
    </w:rPr>
  </w:style>
  <w:style w:type="paragraph" w:customStyle="1" w:styleId="oaiea">
    <w:name w:val="oaiea"/>
    <w:basedOn w:val="Normal"/>
    <w:uiPriority w:val="99"/>
    <w:pPr>
      <w:keepLines/>
      <w:pBdr>
        <w:top w:val="double" w:sz="6" w:space="0" w:color="000000"/>
        <w:left w:val="double" w:sz="6" w:space="0" w:color="000000"/>
        <w:bottom w:val="double" w:sz="6" w:space="0" w:color="000000"/>
        <w:right w:val="double" w:sz="6" w:space="0" w:color="000000"/>
        <w:between w:val="double" w:sz="6" w:space="0" w:color="000000"/>
      </w:pBdr>
      <w:tabs>
        <w:tab w:val="left" w:pos="1276"/>
        <w:tab w:val="left" w:pos="2835"/>
      </w:tabs>
      <w:spacing w:line="340" w:lineRule="exact"/>
      <w:ind w:firstLine="425"/>
    </w:pPr>
  </w:style>
  <w:style w:type="paragraph" w:customStyle="1" w:styleId="1">
    <w:name w:val="Списки1"/>
    <w:basedOn w:val="a6"/>
    <w:uiPriority w:val="99"/>
    <w:pPr>
      <w:tabs>
        <w:tab w:val="clear" w:pos="3969"/>
        <w:tab w:val="clear" w:pos="5670"/>
        <w:tab w:val="clear" w:pos="7371"/>
        <w:tab w:val="left" w:pos="8222"/>
      </w:tabs>
    </w:pPr>
  </w:style>
  <w:style w:type="paragraph" w:customStyle="1" w:styleId="a8">
    <w:name w:val="Осн"/>
    <w:basedOn w:val="Normal"/>
    <w:uiPriority w:val="99"/>
  </w:style>
  <w:style w:type="paragraph" w:customStyle="1" w:styleId="a9">
    <w:name w:val="Табл"/>
    <w:basedOn w:val="a6"/>
    <w:uiPriority w:val="99"/>
    <w:pPr>
      <w:tabs>
        <w:tab w:val="left" w:pos="8505"/>
      </w:tabs>
      <w:ind w:left="0" w:firstLine="0"/>
    </w:pPr>
  </w:style>
  <w:style w:type="paragraph" w:customStyle="1" w:styleId="2">
    <w:name w:val="Списки2"/>
    <w:basedOn w:val="1"/>
    <w:uiPriority w:val="99"/>
    <w:pPr>
      <w:tabs>
        <w:tab w:val="left" w:pos="6237"/>
      </w:tabs>
    </w:pPr>
  </w:style>
  <w:style w:type="paragraph" w:customStyle="1" w:styleId="10">
    <w:name w:val="Шап1"/>
    <w:basedOn w:val="Normal"/>
    <w:next w:val="1"/>
    <w:uiPriority w:val="99"/>
    <w:pPr>
      <w:spacing w:line="240" w:lineRule="auto"/>
      <w:ind w:left="993" w:right="1700" w:firstLine="11"/>
    </w:pPr>
    <w:rPr>
      <w:i/>
      <w:iCs/>
    </w:rPr>
  </w:style>
  <w:style w:type="paragraph" w:customStyle="1" w:styleId="20">
    <w:name w:val="Шап2"/>
    <w:basedOn w:val="10"/>
    <w:next w:val="2"/>
    <w:uiPriority w:val="99"/>
    <w:pPr>
      <w:tabs>
        <w:tab w:val="left" w:pos="5812"/>
        <w:tab w:val="left" w:pos="7513"/>
      </w:tabs>
      <w:ind w:right="-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1331</Words>
  <Characters>7587</Characters>
  <Application>Microsoft Office Outlook</Application>
  <DocSecurity>0</DocSecurity>
  <Lines>0</Lines>
  <Paragraphs>0</Paragraphs>
  <ScaleCrop>false</ScaleCrop>
  <Company>Фонд "Общественное мнение"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Машинистки</dc:creator>
  <cp:keywords/>
  <dc:description/>
  <cp:lastModifiedBy>Rimskiy</cp:lastModifiedBy>
  <cp:revision>2</cp:revision>
  <cp:lastPrinted>1998-10-21T16:15:00Z</cp:lastPrinted>
  <dcterms:created xsi:type="dcterms:W3CDTF">2017-08-01T17:40:00Z</dcterms:created>
  <dcterms:modified xsi:type="dcterms:W3CDTF">2017-08-01T17:40:00Z</dcterms:modified>
</cp:coreProperties>
</file>