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3" w:rsidRDefault="008E5D63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8E5D63" w:rsidRDefault="008E5D63">
      <w:pPr>
        <w:ind w:firstLine="142"/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8E5D63" w:rsidRDefault="008E5D63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8E5D63" w:rsidRDefault="008E5D63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30 декабря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8E5D63" w:rsidRDefault="008E5D63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140 (455)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8E5D63" w:rsidRDefault="008E5D63">
      <w:pPr>
        <w:sectPr w:rsidR="008E5D63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8E5D63" w:rsidRDefault="008E5D63">
      <w:r>
        <w:rPr>
          <w:noProof/>
        </w:rPr>
        <w:pict>
          <v:roundrect id="_x0000_s1037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8E5D63" w:rsidRDefault="008E5D63">
                  <w:pPr>
                    <w:spacing w:before="100" w:after="20"/>
                    <w:ind w:firstLine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Региональная информационная элита об итогах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  <w:t>уходящего столетия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632" from="8.6pt,5.65pt" to="506.7pt,122.35pt" o:allowincell="f" strokecolor="red" strokeweight="6pt">
            <v:stroke startarrowwidth="narrow" startarrowlength="short" endarrowwidth="narrow" endarrowlength="short"/>
          </v:line>
        </w:pict>
      </w:r>
    </w:p>
    <w:p w:rsidR="008E5D63" w:rsidRDefault="008E5D63"/>
    <w:p w:rsidR="008E5D63" w:rsidRDefault="008E5D63"/>
    <w:p w:rsidR="008E5D63" w:rsidRDefault="008E5D63"/>
    <w:p w:rsidR="008E5D63" w:rsidRDefault="008E5D63">
      <w:pPr>
        <w:rPr>
          <w:sz w:val="8"/>
          <w:szCs w:val="8"/>
          <w:lang w:val="en-US"/>
        </w:rPr>
      </w:pPr>
    </w:p>
    <w:p w:rsidR="008E5D63" w:rsidRDefault="008E5D63">
      <w:pPr>
        <w:rPr>
          <w:sz w:val="8"/>
          <w:szCs w:val="8"/>
          <w:lang w:val="en-US"/>
        </w:rPr>
      </w:pPr>
    </w:p>
    <w:p w:rsidR="008E5D63" w:rsidRDefault="008E5D63">
      <w:pPr>
        <w:rPr>
          <w:sz w:val="8"/>
          <w:szCs w:val="8"/>
        </w:rPr>
        <w:sectPr w:rsidR="008E5D63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8E5D63" w:rsidRDefault="008E5D63">
      <w:pPr>
        <w:jc w:val="center"/>
        <w:rPr>
          <w:b/>
          <w:bCs/>
          <w:sz w:val="6"/>
          <w:szCs w:val="6"/>
        </w:rPr>
      </w:pPr>
    </w:p>
    <w:p w:rsidR="008E5D63" w:rsidRDefault="008E5D63">
      <w:pPr>
        <w:jc w:val="center"/>
        <w:rPr>
          <w:b/>
          <w:bCs/>
          <w:sz w:val="6"/>
          <w:szCs w:val="6"/>
        </w:rPr>
      </w:pPr>
    </w:p>
    <w:p w:rsidR="008E5D63" w:rsidRDefault="008E5D63">
      <w:pPr>
        <w:keepNext/>
        <w:framePr w:dropCap="drop" w:lines="2" w:wrap="auto" w:vAnchor="text" w:hAnchor="text"/>
        <w:spacing w:before="20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8E5D63" w:rsidRDefault="008E5D63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8E5D63" w:rsidRDefault="008E5D63">
      <w:pPr>
        <w:spacing w:before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с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 ноября 1998 г. в 9 регионах Европейской части РФ. В опросе приняли участие 90 экспертов – руководители и ведущие аналитики региональных СМИ.</w:t>
      </w:r>
    </w:p>
    <w:p w:rsidR="008E5D63" w:rsidRDefault="008E5D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вопрос:</w:t>
      </w:r>
    </w:p>
    <w:p w:rsidR="008E5D63" w:rsidRDefault="008E5D63">
      <w:pPr>
        <w:rPr>
          <w:i/>
          <w:iCs/>
          <w:color w:val="800000"/>
        </w:rPr>
      </w:pPr>
      <w:r>
        <w:rPr>
          <w:i/>
          <w:iCs/>
          <w:color w:val="800000"/>
          <w:sz w:val="24"/>
          <w:szCs w:val="24"/>
        </w:rPr>
        <w:t>Приближается рубежная дата – 2000 год. Если говорить об итогах уходящего столетия, то каким, на ваш взгляд, оно было и какое чувство Вы испытываете, думая о нем?</w:t>
      </w:r>
    </w:p>
    <w:p w:rsidR="008E5D63" w:rsidRDefault="008E5D63">
      <w:pPr>
        <w:rPr>
          <w:i/>
          <w:iCs/>
          <w:sz w:val="24"/>
          <w:szCs w:val="24"/>
        </w:rPr>
      </w:pPr>
    </w:p>
    <w:p w:rsidR="008E5D63" w:rsidRDefault="008E5D63">
      <w:pPr>
        <w:keepNext/>
        <w:framePr w:dropCap="drop" w:lines="2" w:wrap="auto" w:vAnchor="text" w:hAnchor="text"/>
        <w:spacing w:before="20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8E5D63" w:rsidRDefault="008E5D63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8E5D63" w:rsidRDefault="008E5D63">
      <w:pPr>
        <w:spacing w:before="0"/>
        <w:ind w:firstLine="0"/>
      </w:pPr>
      <w:r>
        <w:rPr>
          <w:lang w:val="en-US"/>
        </w:rPr>
        <w:t>В</w:t>
      </w:r>
      <w:r>
        <w:t xml:space="preserve"> качестве исходного элемента наблюдения было взято </w:t>
      </w:r>
      <w:r>
        <w:rPr>
          <w:i/>
          <w:iCs/>
          <w:color w:val="800000"/>
        </w:rPr>
        <w:t>высказывание</w:t>
      </w:r>
      <w:r>
        <w:t xml:space="preserve"> – ответ одного эксперта на один вопрос исследования. За единицу анализа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высказывания, логически завершенная и самостоятельная по мысли.</w:t>
      </w:r>
    </w:p>
    <w:p w:rsidR="008E5D63" w:rsidRDefault="008E5D63">
      <w:r>
        <w:t>Анализ проводился в два этапа:</w:t>
      </w:r>
    </w:p>
    <w:p w:rsidR="008E5D63" w:rsidRDefault="008E5D63" w:rsidP="00ED00CD">
      <w:pPr>
        <w:numPr>
          <w:ilvl w:val="0"/>
          <w:numId w:val="1"/>
        </w:numPr>
        <w:ind w:left="0" w:firstLine="425"/>
      </w:pPr>
      <w:r>
        <w:t xml:space="preserve">при </w:t>
      </w:r>
      <w:r>
        <w:rPr>
          <w:i/>
          <w:iCs/>
          <w:color w:val="800000"/>
        </w:rPr>
        <w:t>позиционном</w:t>
      </w:r>
      <w:r>
        <w:t xml:space="preserve"> анализе суждения экспертов рассматривались с точки зрения соотношения в них итоговых положительных и отрицательных оценок;</w:t>
      </w:r>
    </w:p>
    <w:p w:rsidR="008E5D63" w:rsidRDefault="008E5D63" w:rsidP="00ED00CD">
      <w:pPr>
        <w:numPr>
          <w:ilvl w:val="0"/>
          <w:numId w:val="1"/>
        </w:numPr>
        <w:ind w:left="0" w:firstLine="425"/>
      </w:pPr>
      <w:r>
        <w:t xml:space="preserve">при </w:t>
      </w:r>
      <w:r>
        <w:rPr>
          <w:i/>
          <w:iCs/>
          <w:color w:val="800000"/>
        </w:rPr>
        <w:t>тематическом</w:t>
      </w:r>
      <w:r>
        <w:t xml:space="preserve"> анализе сопоставлялся весь спектр содержательных суждений.</w:t>
      </w:r>
    </w:p>
    <w:p w:rsidR="008E5D63" w:rsidRDefault="008E5D63" w:rsidP="00ED00CD">
      <w:pPr>
        <w:numPr>
          <w:ilvl w:val="12"/>
          <w:numId w:val="0"/>
        </w:numPr>
        <w:ind w:firstLine="425"/>
        <w:rPr>
          <w:i/>
          <w:iCs/>
          <w:color w:val="008000"/>
        </w:rPr>
      </w:pPr>
      <w:r>
        <w:rPr>
          <w:i/>
          <w:iCs/>
          <w:color w:val="008000"/>
        </w:rPr>
        <w:t>Результаты приведены в процентах от общего числа суждений. Для одиночных суждений проценты не приводятся.</w:t>
      </w:r>
    </w:p>
    <w:p w:rsidR="008E5D63" w:rsidRDefault="008E5D63">
      <w:pPr>
        <w:spacing w:before="0"/>
        <w:rPr>
          <w:sz w:val="16"/>
          <w:szCs w:val="16"/>
        </w:rPr>
      </w:pPr>
    </w:p>
    <w:p w:rsidR="008E5D63" w:rsidRDefault="008E5D63">
      <w:pPr>
        <w:spacing w:before="0"/>
        <w:rPr>
          <w:sz w:val="16"/>
          <w:szCs w:val="16"/>
        </w:rPr>
      </w:pPr>
    </w:p>
    <w:p w:rsidR="008E5D63" w:rsidRDefault="008E5D63">
      <w:pPr>
        <w:keepNext/>
        <w:framePr w:dropCap="drop" w:lines="2" w:wrap="auto" w:vAnchor="text" w:hAnchor="text"/>
        <w:spacing w:before="20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8E5D63" w:rsidRDefault="008E5D63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8E5D63" w:rsidRDefault="008E5D63">
      <w:pPr>
        <w:spacing w:before="0"/>
        <w:ind w:firstLine="0"/>
      </w:pPr>
      <w:r>
        <w:t xml:space="preserve">Всего из ответов экспертов было выделено </w:t>
      </w:r>
      <w:r>
        <w:rPr>
          <w:b/>
          <w:bCs/>
        </w:rPr>
        <w:t>193</w:t>
      </w:r>
      <w:r>
        <w:t xml:space="preserve"> суждения.</w:t>
      </w:r>
    </w:p>
    <w:p w:rsidR="008E5D63" w:rsidRDefault="008E5D63">
      <w:pPr>
        <w:pStyle w:val="Heading2"/>
      </w:pPr>
      <w:r>
        <w:t>Позиционный анализ</w:t>
      </w:r>
    </w:p>
    <w:p w:rsidR="008E5D63" w:rsidRDefault="008E5D63">
      <w:pPr>
        <w:ind w:firstLine="426"/>
      </w:pPr>
      <w:r>
        <w:t xml:space="preserve">В целом экспертные оценки нынешнего столетия окрашены чаще в пессимистические тона: </w:t>
      </w:r>
    </w:p>
    <w:p w:rsidR="008E5D63" w:rsidRDefault="008E5D63">
      <w:pPr>
        <w:ind w:firstLine="426"/>
      </w:pPr>
      <w:r>
        <w:t>на</w:t>
      </w:r>
      <w:r>
        <w:rPr>
          <w:i/>
          <w:iCs/>
          <w:color w:val="800000"/>
        </w:rPr>
        <w:t xml:space="preserve"> 43% позитивных</w:t>
      </w:r>
      <w:r>
        <w:t xml:space="preserve"> оценок (ХХ век вызывает</w:t>
      </w:r>
      <w:r>
        <w:rPr>
          <w:i/>
          <w:iCs/>
        </w:rPr>
        <w:t xml:space="preserve"> "чувство надежды", "чувство восхищения"</w:t>
      </w:r>
      <w:r>
        <w:t xml:space="preserve">) приходится </w:t>
      </w:r>
      <w:r>
        <w:rPr>
          <w:i/>
          <w:iCs/>
          <w:color w:val="800000"/>
        </w:rPr>
        <w:t>57% негативных</w:t>
      </w:r>
      <w:r>
        <w:t xml:space="preserve"> (уходящее столетие вызывает чувство</w:t>
      </w:r>
      <w:r>
        <w:rPr>
          <w:i/>
          <w:iCs/>
        </w:rPr>
        <w:t xml:space="preserve"> "грусти",  "священно-го ужаса"</w:t>
      </w:r>
      <w:r>
        <w:t xml:space="preserve">, </w:t>
      </w:r>
      <w:r>
        <w:rPr>
          <w:i/>
          <w:iCs/>
        </w:rPr>
        <w:t>"тревоги и беспокойства"</w:t>
      </w:r>
      <w:r>
        <w:t>,</w:t>
      </w:r>
      <w:r>
        <w:rPr>
          <w:i/>
          <w:iCs/>
        </w:rPr>
        <w:t xml:space="preserve"> "чувство сожаления, что ХХ век так сложился для России"; </w:t>
      </w:r>
      <w:r>
        <w:t xml:space="preserve">часть экспертов испытывает </w:t>
      </w:r>
      <w:r>
        <w:rPr>
          <w:i/>
          <w:iCs/>
        </w:rPr>
        <w:t>"чувство облегчения от того, что ХХ век наконец-то кончается"</w:t>
      </w:r>
      <w:r>
        <w:t>).</w:t>
      </w:r>
    </w:p>
    <w:p w:rsidR="008E5D63" w:rsidRDefault="008E5D63">
      <w:pPr>
        <w:ind w:firstLine="426"/>
      </w:pPr>
      <w:r>
        <w:t>Нейтральное суждение ("</w:t>
      </w:r>
      <w:r>
        <w:rPr>
          <w:i/>
          <w:iCs/>
        </w:rPr>
        <w:t>ХХ век не вызывает никаких чувств"</w:t>
      </w:r>
      <w:r>
        <w:t>)</w:t>
      </w:r>
      <w:r>
        <w:rPr>
          <w:i/>
          <w:iCs/>
        </w:rPr>
        <w:t xml:space="preserve"> </w:t>
      </w:r>
      <w:r>
        <w:t xml:space="preserve"> высказал один эксперт</w:t>
      </w:r>
      <w:r>
        <w:rPr>
          <w:i/>
          <w:iCs/>
        </w:rPr>
        <w:t>.</w:t>
      </w:r>
    </w:p>
    <w:p w:rsidR="008E5D63" w:rsidRDefault="008E5D63">
      <w:pPr>
        <w:pStyle w:val="Heading2"/>
      </w:pPr>
      <w:r>
        <w:t>Тематический анализ</w:t>
      </w:r>
    </w:p>
    <w:p w:rsidR="008E5D63" w:rsidRDefault="008E5D63">
      <w:pPr>
        <w:ind w:firstLine="426"/>
      </w:pPr>
      <w:r>
        <w:t xml:space="preserve">В массиве экспертных суждений было выделено </w:t>
      </w:r>
      <w:r>
        <w:rPr>
          <w:i/>
          <w:iCs/>
          <w:color w:val="800000"/>
        </w:rPr>
        <w:t xml:space="preserve">пять </w:t>
      </w:r>
      <w:r>
        <w:t>категорий (</w:t>
      </w:r>
      <w:r>
        <w:rPr>
          <w:i/>
          <w:iCs/>
          <w:color w:val="800000"/>
        </w:rPr>
        <w:t xml:space="preserve">общая оценка </w:t>
      </w:r>
      <w:r>
        <w:t>столетия,</w:t>
      </w:r>
      <w:r>
        <w:rPr>
          <w:i/>
          <w:iCs/>
          <w:color w:val="800000"/>
        </w:rPr>
        <w:t xml:space="preserve"> духовные, политические, научно-технические</w:t>
      </w:r>
      <w:r>
        <w:t xml:space="preserve"> итоги,</w:t>
      </w:r>
      <w:r>
        <w:rPr>
          <w:i/>
          <w:iCs/>
          <w:color w:val="800000"/>
        </w:rPr>
        <w:t xml:space="preserve"> Россия </w:t>
      </w:r>
      <w:r>
        <w:t>в ХХ веке), рассмотренных ниже.</w:t>
      </w:r>
    </w:p>
    <w:p w:rsidR="008E5D63" w:rsidRDefault="008E5D63">
      <w:pPr>
        <w:pStyle w:val="Heading3"/>
      </w:pPr>
      <w:r>
        <w:t>Общая оценка столетия (42%)</w:t>
      </w:r>
    </w:p>
    <w:p w:rsidR="008E5D63" w:rsidRDefault="008E5D63">
      <w:pPr>
        <w:ind w:firstLine="426"/>
      </w:pPr>
      <w:r>
        <w:t xml:space="preserve">В общих оценках столетия </w:t>
      </w:r>
      <w:r>
        <w:rPr>
          <w:i/>
          <w:iCs/>
        </w:rPr>
        <w:t>негативные</w:t>
      </w:r>
      <w:r>
        <w:t xml:space="preserve"> (20%) и </w:t>
      </w:r>
      <w:r>
        <w:rPr>
          <w:i/>
          <w:iCs/>
        </w:rPr>
        <w:t xml:space="preserve">позитивные </w:t>
      </w:r>
      <w:r>
        <w:t xml:space="preserve">(22%) суждения экспертов разделились практически поровну, с очень небольшим перевесом в пользу позитивных. </w:t>
      </w:r>
    </w:p>
    <w:p w:rsidR="008E5D63" w:rsidRDefault="008E5D63">
      <w:pPr>
        <w:ind w:firstLine="426"/>
      </w:pPr>
      <w:r>
        <w:t xml:space="preserve">Для экспертных оценок ХХ века характерны следующие суждения с </w:t>
      </w:r>
      <w:r>
        <w:rPr>
          <w:i/>
          <w:iCs/>
        </w:rPr>
        <w:t>негативной</w:t>
      </w:r>
      <w:r>
        <w:t xml:space="preserve"> окраской: </w:t>
      </w:r>
      <w:r>
        <w:rPr>
          <w:i/>
          <w:iCs/>
        </w:rPr>
        <w:t>"Для ХХ века свойственны детский максимализм и безответственность за поступки",</w:t>
      </w:r>
      <w:r>
        <w:t xml:space="preserve"> </w:t>
      </w:r>
      <w:r>
        <w:rPr>
          <w:i/>
          <w:iCs/>
        </w:rPr>
        <w:t>"В конце ХХ века видно весьма мало перспектив на век ХХI", "ХХ век заставляет думать о смысле жизни".</w:t>
      </w:r>
      <w:r>
        <w:t xml:space="preserve"> </w:t>
      </w:r>
    </w:p>
    <w:p w:rsidR="008E5D63" w:rsidRDefault="008E5D63">
      <w:pPr>
        <w:ind w:firstLine="426"/>
      </w:pPr>
      <w:r>
        <w:t xml:space="preserve">Среди </w:t>
      </w:r>
      <w:r>
        <w:rPr>
          <w:i/>
          <w:iCs/>
        </w:rPr>
        <w:t>позитивных</w:t>
      </w:r>
      <w:r>
        <w:t xml:space="preserve"> преобладают суждения типа </w:t>
      </w:r>
      <w:r>
        <w:rPr>
          <w:i/>
          <w:iCs/>
        </w:rPr>
        <w:t>"живем в интересное время", "ХХ век насыщен событиями".</w:t>
      </w:r>
      <w:r>
        <w:t xml:space="preserve"> </w:t>
      </w:r>
    </w:p>
    <w:p w:rsidR="008E5D63" w:rsidRDefault="008E5D63">
      <w:pPr>
        <w:ind w:firstLine="426"/>
      </w:pPr>
      <w:r>
        <w:t>Ряд ведущих представителей региональной журналистской элиты уточняют, что на протяжении столетия было много как хорошего, так и плохого, указывают на резкое убыстрение темпа жизни (</w:t>
      </w:r>
      <w:r>
        <w:rPr>
          <w:i/>
          <w:iCs/>
        </w:rPr>
        <w:t>"очень стремительное время"</w:t>
      </w:r>
      <w:r>
        <w:t>). В оценках экспертов ХХ век предстает в общем интересным, насыщенным событиями, но не оправдавшим надежд. Во многом такая оценка столетия объясняется тяжелым современным экономическим положением России и укрепившимся в журналистике постперестроечного времени обличительным публицистическим пафосом: по-видимому, региональные эксперты оказались отчасти подвержены распространенному "профессиональному заболеванию" подчеркивать негативные черты и сгущать краски.</w:t>
      </w:r>
    </w:p>
    <w:p w:rsidR="008E5D63" w:rsidRDefault="008E5D63">
      <w:pPr>
        <w:pStyle w:val="Heading3"/>
      </w:pPr>
      <w:r>
        <w:t>Духовные итоги ХХ века (25%)</w:t>
      </w:r>
    </w:p>
    <w:p w:rsidR="008E5D63" w:rsidRDefault="008E5D63">
      <w:pPr>
        <w:ind w:firstLine="426"/>
      </w:pPr>
      <w:r>
        <w:t>Среди оценок духовных итогов ХХ века чаще встречаются негативные (14%), чем позитивные (11%).</w:t>
      </w:r>
    </w:p>
    <w:p w:rsidR="008E5D63" w:rsidRDefault="008E5D63">
      <w:pPr>
        <w:ind w:firstLine="426"/>
      </w:pPr>
      <w:r>
        <w:t xml:space="preserve">Так, заметная группа представителей региональной журналистской элиты отмечает резкое падение духовного потенциала нации, общую интеллектуальную деградацию. В частности, эксперты сетуют на то, что </w:t>
      </w:r>
      <w:r>
        <w:rPr>
          <w:i/>
          <w:iCs/>
        </w:rPr>
        <w:t>"достижения интеллигенции и духовной российской элиты оказались невостребованными народом. Россияне конца века менее духовны и более прагматичны, нежели сто лет назад. Россия пошла не по тому пути...";</w:t>
      </w:r>
      <w:r>
        <w:t xml:space="preserve"> "</w:t>
      </w:r>
      <w:r>
        <w:rPr>
          <w:i/>
          <w:iCs/>
        </w:rPr>
        <w:t>у нас на совести много грехов, а покаяния нет..."; "в конце века Россия обеднела талантами. Мы оставили в прошлом что-то глубокое и ценное и шагаем в будущее налегке...".</w:t>
      </w:r>
      <w:r>
        <w:t xml:space="preserve"> По мнению экспертов, в ХХ веке повсеместно, особенно в России, отмечается деградация личностного начала. Причем в ближайшем будущем нам не суждено пережить духовное возрождение, так как ядро духовности составляет патриотизм, а его у россиян нет. </w:t>
      </w:r>
    </w:p>
    <w:p w:rsidR="008E5D63" w:rsidRDefault="008E5D63">
      <w:pPr>
        <w:ind w:firstLine="426"/>
      </w:pPr>
      <w:r>
        <w:rPr>
          <w:i/>
          <w:iCs/>
        </w:rPr>
        <w:t>Отрицательным</w:t>
      </w:r>
      <w:r>
        <w:t xml:space="preserve"> итогом столетия является и отсутствие перспектив нравственного развития человечества, которое не научилось быть терпимым и разрешать конфликты путем переговоров. Символом текущего века, по словам экспертов, стало бесконечное насилие над природой и душой человека. Ряд экспертов считает, что ХХ век в наибольшей степени характеризуется распадом традиционных ценностей и идеологий. Причина этого видится журналистам в прогрессе технологий, повлекшем за собой демографические и культурные изменения в обществе.</w:t>
      </w:r>
    </w:p>
    <w:p w:rsidR="008E5D63" w:rsidRDefault="008E5D63">
      <w:pPr>
        <w:ind w:firstLine="426"/>
      </w:pPr>
      <w:r>
        <w:t xml:space="preserve">Что же касается </w:t>
      </w:r>
      <w:r>
        <w:rPr>
          <w:i/>
          <w:iCs/>
        </w:rPr>
        <w:t>положительных</w:t>
      </w:r>
      <w:r>
        <w:t xml:space="preserve"> суждений о духовных итогах ХХ столетия, то, по мнению лидеров провинциальной журналистики, для России положительным стало возвращение к христианским ценностям. Часть экспертов говорит о высоком уровне русской культуры ХХ столетия, о появлении талантливых писателей, художников. Кроме того, представители региональной элиты СМИ указывают на то, что в конце века начало возрождаться чувство собственного достоинства россиян, понимание того, что </w:t>
      </w:r>
      <w:r>
        <w:rPr>
          <w:i/>
          <w:iCs/>
        </w:rPr>
        <w:t>"они сами, а не власть, вершат свою судьбу"</w:t>
      </w:r>
      <w:r>
        <w:t xml:space="preserve">. При этом эксперты высказывают сожаление, что наш народ </w:t>
      </w:r>
      <w:r>
        <w:rPr>
          <w:i/>
          <w:iCs/>
        </w:rPr>
        <w:t>"потерял много времени и человеческих жизней".</w:t>
      </w:r>
      <w:r>
        <w:t xml:space="preserve"> Ключевым моментом ХХ века, по мнению ведущих провинциальных журналистов, явились тяга народа к свободе, обретение независимости, а также осознание россиянами себя как великой нации. Характерно, что конец нынешнего века не отмечен ростом мистицизма, ожидания конца света. Российская интеллигенция трезво смотрит в будущее. По мнению экспертов, несмотря на тяжелые духовные потери нации на протяжении ХХ века, к концу столетия мы приходим с </w:t>
      </w:r>
      <w:r>
        <w:rPr>
          <w:i/>
          <w:iCs/>
        </w:rPr>
        <w:t xml:space="preserve">"положительным сальдо". </w:t>
      </w:r>
      <w:r>
        <w:t xml:space="preserve">По мнению ряда представителей региональной элиты СМИ, именно в ХХ веке оформились новые принципы мирового сообщества и появилась надежда на то, что в будущем мир будет развиваться как единое целое (один из экспертов даже назвал конец ХХ века </w:t>
      </w:r>
      <w:r>
        <w:rPr>
          <w:i/>
          <w:iCs/>
        </w:rPr>
        <w:t>"началом нового мирового порядка"</w:t>
      </w:r>
      <w:r>
        <w:t>)</w:t>
      </w:r>
      <w:r>
        <w:rPr>
          <w:i/>
          <w:iCs/>
        </w:rPr>
        <w:t xml:space="preserve">. </w:t>
      </w:r>
      <w:r>
        <w:t>Вместе с тем, главным достижением нашего столетия стало то, что человечество избавилось от рабства в чистом виде. В целом в мире сложилось общество равных возможностей: у человека появилась личная свобода и возможность добиться успеха в жизни. Иными словами, по мнению экспертов, к концу ХХ века мир радикально изменился: существование человечества как единого организма уже не кажется утопией, это лишь задача, которую предстоит решать в ХХ</w:t>
      </w:r>
      <w:r>
        <w:rPr>
          <w:lang w:val="en-US"/>
        </w:rPr>
        <w:t>I</w:t>
      </w:r>
      <w:r>
        <w:t xml:space="preserve"> веке. Гарантией ее выполнения должно стать мирное сосуществование народов и решение конфликтов путем переговоров.</w:t>
      </w:r>
    </w:p>
    <w:p w:rsidR="008E5D63" w:rsidRDefault="008E5D63">
      <w:pPr>
        <w:pStyle w:val="Heading3"/>
      </w:pPr>
      <w:r>
        <w:t xml:space="preserve">Политические итоги </w:t>
      </w:r>
      <w:r>
        <w:br/>
        <w:t>ХХ века (17%)</w:t>
      </w:r>
    </w:p>
    <w:p w:rsidR="008E5D63" w:rsidRDefault="008E5D63">
      <w:pPr>
        <w:ind w:firstLine="426"/>
      </w:pPr>
      <w:r>
        <w:t>По мнению экспертов, политические итоги века неутешительны. Доля негативных суждений (14%) значительно выше доли положительных (3%).</w:t>
      </w:r>
    </w:p>
    <w:p w:rsidR="008E5D63" w:rsidRDefault="008E5D63">
      <w:pPr>
        <w:ind w:firstLine="426"/>
      </w:pPr>
      <w:r>
        <w:t>Ряд представителей региональной элиты СМИ отмечает, что для России ХХ век ассоциируется с</w:t>
      </w:r>
      <w:r>
        <w:rPr>
          <w:i/>
          <w:iCs/>
        </w:rPr>
        <w:t xml:space="preserve"> "безумным экспериментом большевизма"</w:t>
      </w:r>
      <w:r>
        <w:t xml:space="preserve">, это – </w:t>
      </w:r>
      <w:r>
        <w:rPr>
          <w:i/>
          <w:iCs/>
        </w:rPr>
        <w:t>"век революций, страну как минимум два раза ломали через колено".</w:t>
      </w:r>
      <w:r>
        <w:t xml:space="preserve"> Эксперты указывают на парадоксальность двух явлений столетия: с одной стороны, ХХ век памятен героической борьбой советского народа с фашизмом, с другой – в конце столетия в стране набирает силу </w:t>
      </w:r>
      <w:r>
        <w:rPr>
          <w:i/>
          <w:iCs/>
        </w:rPr>
        <w:t>"до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щенная</w:t>
      </w:r>
      <w:r>
        <w:t xml:space="preserve"> </w:t>
      </w:r>
      <w:r>
        <w:rPr>
          <w:i/>
          <w:iCs/>
        </w:rPr>
        <w:t>коричневая чума".</w:t>
      </w:r>
    </w:p>
    <w:p w:rsidR="008E5D63" w:rsidRDefault="008E5D63">
      <w:pPr>
        <w:ind w:firstLine="426"/>
      </w:pPr>
      <w:r>
        <w:t xml:space="preserve">Лишь два эксперта дали спокойную по интонации оценку века, заявив, что для ХХ столетия характерен распад империй, переворот в политике и, в конце концов, осознание того, что </w:t>
      </w:r>
      <w:r>
        <w:rPr>
          <w:i/>
          <w:iCs/>
        </w:rPr>
        <w:t>"радика</w:t>
      </w:r>
      <w:r>
        <w:rPr>
          <w:i/>
          <w:iCs/>
        </w:rPr>
        <w:softHyphen/>
        <w:t>лизм – не лучший способ достижения цели".</w:t>
      </w:r>
    </w:p>
    <w:p w:rsidR="008E5D63" w:rsidRDefault="008E5D63">
      <w:pPr>
        <w:ind w:firstLine="426"/>
      </w:pPr>
      <w:r>
        <w:t xml:space="preserve">По мнению большинства ведущих деятелей региональной журналистики, для мирового сообщества уходящее столетие стало веком суровых испытаний. Одни эксперты характерной чертой века называют войны и катастрофы, другие – революции. Были высказаны мнения, что </w:t>
      </w:r>
      <w:r>
        <w:rPr>
          <w:i/>
          <w:iCs/>
        </w:rPr>
        <w:t xml:space="preserve">"коммунизм стал аферой и символом века", </w:t>
      </w:r>
      <w:r>
        <w:t xml:space="preserve">что </w:t>
      </w:r>
      <w:r>
        <w:rPr>
          <w:i/>
          <w:iCs/>
        </w:rPr>
        <w:t>"в конце века человечество столкнулось с новой неизлечимой болезнью – СПИДом".</w:t>
      </w:r>
      <w:r>
        <w:t xml:space="preserve"> К тому же, как указывают некоторые эксперты, и в конце ХХ века не ликвидирована почва для глобальных конфликтов. То есть, если в начале ХХ столетия многим казалось, что наступает "золотой век", то в конце его минувшие события видятся преимущественно в черном свете.</w:t>
      </w:r>
    </w:p>
    <w:p w:rsidR="008E5D63" w:rsidRDefault="008E5D63">
      <w:pPr>
        <w:ind w:firstLine="426"/>
        <w:rPr>
          <w:i/>
          <w:iCs/>
        </w:rPr>
      </w:pPr>
      <w:r>
        <w:t>Столь негативную оценку последнего века второго тысячелетия можно объяснить двумя причинами: с одной стороны, незначительной временной удаленностью от комментируемых событий, а с другой – информационным бумом ХХ века, который сделал достоянием мира то, что всегда происходило с человечеством локально, и, таким образом, привел к осознанию того, что</w:t>
      </w:r>
      <w:r>
        <w:rPr>
          <w:i/>
          <w:iCs/>
        </w:rPr>
        <w:t xml:space="preserve"> "война и уничтожение ближнего есть величайшее зло".</w:t>
      </w:r>
    </w:p>
    <w:p w:rsidR="008E5D63" w:rsidRDefault="008E5D63">
      <w:pPr>
        <w:pStyle w:val="Heading3"/>
      </w:pPr>
      <w:r>
        <w:t xml:space="preserve">Технический прогресс, </w:t>
      </w:r>
      <w:r>
        <w:br/>
        <w:t xml:space="preserve">достижения в области </w:t>
      </w:r>
      <w:r>
        <w:br/>
        <w:t>науки и техники ( 9%)</w:t>
      </w:r>
    </w:p>
    <w:p w:rsidR="008E5D63" w:rsidRDefault="008E5D63">
      <w:pPr>
        <w:ind w:firstLine="426"/>
        <w:rPr>
          <w:i/>
          <w:iCs/>
        </w:rPr>
      </w:pPr>
      <w:r>
        <w:t xml:space="preserve">Рост темпов технического прогресса и активное развитие науки и техники на протяжении всего ХХ века эксперты рассматривают как полностью </w:t>
      </w:r>
      <w:r>
        <w:rPr>
          <w:i/>
          <w:iCs/>
        </w:rPr>
        <w:t>положительное</w:t>
      </w:r>
      <w:r>
        <w:t xml:space="preserve"> явление (9%). Отличительной приметой века стали революционные изменения в уровне развития техники, которые произошли на глазах одного поколения людей. В качестве примера один из экспертов приводит свою бабушку, при которой</w:t>
      </w:r>
      <w:r>
        <w:rPr>
          <w:i/>
          <w:iCs/>
        </w:rPr>
        <w:t xml:space="preserve"> "появились первые самолеты и при ней же человек высадился на Луне".</w:t>
      </w:r>
    </w:p>
    <w:p w:rsidR="008E5D63" w:rsidRDefault="008E5D63">
      <w:pPr>
        <w:ind w:firstLine="426"/>
      </w:pPr>
      <w:r>
        <w:t>Эксперты практически не говорят о побочных результатах технического прогресса – таких, как войны с применением все более мощного оружия, всевозможные техногенные катастрофы и неблагоприятная экологическая ситуация на планете. Для экспертов технический прогресс остается, пожалуй, единственным полностью реализованным аспектом мечты о "золотом веке", с которой человечество входило в текущее столетие.</w:t>
      </w:r>
    </w:p>
    <w:p w:rsidR="008E5D63" w:rsidRDefault="008E5D63">
      <w:pPr>
        <w:pStyle w:val="Heading3"/>
      </w:pPr>
      <w:r>
        <w:t>Россия в ХХ веке (7%)</w:t>
      </w:r>
    </w:p>
    <w:p w:rsidR="008E5D63" w:rsidRDefault="008E5D63">
      <w:pPr>
        <w:ind w:firstLine="426"/>
      </w:pPr>
      <w:r>
        <w:t>По мнению большинства экспертов, ХХ столетие стало для России веком суровых испытаний. Восемь экспертов открыто говорят о том, что для наших соотечественников нынешнее столетие можно считать потерянным. На протяжении ХХ века был упущен ряд возможностей сделать жизнь лучше и интересней.</w:t>
      </w:r>
    </w:p>
    <w:p w:rsidR="008E5D63" w:rsidRDefault="008E5D63">
      <w:pPr>
        <w:ind w:firstLine="426"/>
      </w:pPr>
      <w:r>
        <w:t>Ведущие представители региональной журналистской элиты подчеркивают, что в результате политических перипетий Россия</w:t>
      </w:r>
      <w:r>
        <w:rPr>
          <w:i/>
          <w:iCs/>
        </w:rPr>
        <w:t xml:space="preserve"> "из более-менее развитой страны превратилась в развивающуюся".</w:t>
      </w:r>
      <w:r>
        <w:t xml:space="preserve"> Более того, сегодня она находится на грани смуты и гражданской войны Конец века в России отмечен всеобщей неустроенностью и усталостью. Общее настроение достаточно точно выразил один из экспертов: </w:t>
      </w:r>
      <w:r>
        <w:rPr>
          <w:i/>
          <w:iCs/>
        </w:rPr>
        <w:t>"Покоя нет, а хочется спокойствия"</w:t>
      </w:r>
      <w:r>
        <w:t xml:space="preserve">; другой заметил: </w:t>
      </w:r>
      <w:r>
        <w:rPr>
          <w:i/>
          <w:iCs/>
        </w:rPr>
        <w:t>"Пора бы уж России становиться цивилизованной страной"</w:t>
      </w:r>
      <w:r>
        <w:t>.</w:t>
      </w:r>
    </w:p>
    <w:p w:rsidR="008E5D63" w:rsidRDefault="008E5D63">
      <w:pPr>
        <w:ind w:firstLine="426"/>
      </w:pPr>
      <w:r>
        <w:t>Экспертам трудно смириться с тем, что</w:t>
      </w:r>
      <w:r>
        <w:rPr>
          <w:i/>
          <w:iCs/>
        </w:rPr>
        <w:t xml:space="preserve"> "Россия в начале века была одной из развитых европейских держав"</w:t>
      </w:r>
      <w:r>
        <w:t xml:space="preserve">, с чьим мнением считались, чьим </w:t>
      </w:r>
      <w:r>
        <w:rPr>
          <w:i/>
          <w:iCs/>
        </w:rPr>
        <w:t>"рас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же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ем старались заручиться"</w:t>
      </w:r>
      <w:r>
        <w:t xml:space="preserve">, а к концу столетия мы подошли с </w:t>
      </w:r>
      <w:r>
        <w:rPr>
          <w:i/>
          <w:iCs/>
        </w:rPr>
        <w:t>"разваленной экономикой, деморализованным, озлобленным народом",</w:t>
      </w:r>
      <w:r>
        <w:t xml:space="preserve"> </w:t>
      </w:r>
      <w:r>
        <w:rPr>
          <w:i/>
          <w:iCs/>
        </w:rPr>
        <w:t>"лишившись многих территорий",</w:t>
      </w:r>
      <w:r>
        <w:t xml:space="preserve"> не только завоеванных, но и считавшихся исконно российскими. Журналистам больно осознавать, что</w:t>
      </w:r>
      <w:r>
        <w:rPr>
          <w:i/>
          <w:iCs/>
        </w:rPr>
        <w:t xml:space="preserve"> "во внешней политике мы сохраняем влияние лишь благодаря наличию ядерного оружия," – </w:t>
      </w:r>
      <w:r>
        <w:t xml:space="preserve">в этом они отражают настроения большинства россиян, истосковавшихся по достойной жизни. </w:t>
      </w:r>
    </w:p>
    <w:p w:rsidR="008E5D63" w:rsidRDefault="008E5D63">
      <w:pPr>
        <w:pStyle w:val="Heading3"/>
      </w:pPr>
      <w:r>
        <w:t>Одиночные суждения</w:t>
      </w:r>
    </w:p>
    <w:p w:rsidR="008E5D63" w:rsidRDefault="008E5D63">
      <w:pPr>
        <w:spacing w:before="20"/>
        <w:ind w:firstLine="426"/>
      </w:pPr>
      <w:r>
        <w:t xml:space="preserve">Общая характеристика общества в конце ХХ века, представленная в одиночных суждениях экспертов, оставляет человечеству шансы на выживание в </w:t>
      </w:r>
      <w:r>
        <w:rPr>
          <w:lang w:val="en-US"/>
        </w:rPr>
        <w:t>XXI</w:t>
      </w:r>
      <w:r>
        <w:t xml:space="preserve"> веке: </w:t>
      </w:r>
      <w:r>
        <w:rPr>
          <w:i/>
          <w:iCs/>
        </w:rPr>
        <w:t>"несмотря на все плохое, человечество все же стало лучше"</w:t>
      </w:r>
      <w:r>
        <w:t xml:space="preserve">; </w:t>
      </w:r>
      <w:r>
        <w:rPr>
          <w:i/>
          <w:iCs/>
        </w:rPr>
        <w:t>"люди, закаленные в перипетиях нынешнего столетия, смогут выжить в любых условиях"</w:t>
      </w:r>
      <w:r>
        <w:t xml:space="preserve">; </w:t>
      </w:r>
      <w:r>
        <w:rPr>
          <w:i/>
          <w:iCs/>
        </w:rPr>
        <w:t>"в новый век люди вступают с жаждой реализации возможностей, основы которых заложил ХХ век"</w:t>
      </w:r>
      <w:r>
        <w:t>.</w:t>
      </w:r>
    </w:p>
    <w:p w:rsidR="008E5D63" w:rsidRDefault="008E5D63">
      <w:pPr>
        <w:spacing w:before="20"/>
        <w:ind w:firstLine="426"/>
        <w:rPr>
          <w:lang w:val="en-US"/>
        </w:rPr>
      </w:pPr>
    </w:p>
    <w:p w:rsidR="008E5D63" w:rsidRDefault="008E5D63">
      <w:pPr>
        <w:keepNext/>
        <w:framePr w:dropCap="drop" w:lines="2" w:wrap="auto" w:vAnchor="text" w:hAnchor="text"/>
        <w:spacing w:before="20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8E5D63" w:rsidRDefault="008E5D63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8E5D63" w:rsidRDefault="008E5D63">
      <w:pPr>
        <w:keepNext/>
        <w:spacing w:before="0"/>
        <w:ind w:right="-74" w:firstLine="0"/>
      </w:pPr>
      <w:r>
        <w:t>Итак, большинство экспертов отмечают в уходящем столетии как положительный фактор – технический прогресс, как наиболее отрицательный – войны и катастрофы. По мнению экспертов, на протяжении ХХ века произошли важные изменения в международных отношениях, сделавшие возможным в недалеком будущем существование мира как единого целого. Препятствия к достижению этой цели, такие, как локальные войны и недостаточная результативность решения спорных вопросов путем переговоров, воспринимаются экспертами как негативные аспекты на пути движения человечества к мечте о "золотом веке".</w:t>
      </w:r>
    </w:p>
    <w:p w:rsidR="008E5D63" w:rsidRDefault="008E5D63">
      <w:pPr>
        <w:keepNext/>
        <w:ind w:right="-76" w:firstLine="0"/>
        <w:sectPr w:rsidR="008E5D63">
          <w:type w:val="continuous"/>
          <w:pgSz w:w="11907" w:h="16840" w:code="9"/>
          <w:pgMar w:top="851" w:right="851" w:bottom="1134" w:left="1134" w:header="567" w:footer="939" w:gutter="0"/>
          <w:cols w:num="2" w:sep="1" w:space="720" w:equalWidth="0">
            <w:col w:w="4606" w:space="709"/>
            <w:col w:w="4606"/>
          </w:cols>
          <w:titlePg/>
        </w:sectPr>
      </w:pPr>
    </w:p>
    <w:p w:rsidR="008E5D63" w:rsidRDefault="008E5D63">
      <w:pPr>
        <w:keepNext/>
        <w:ind w:right="-76" w:firstLine="0"/>
      </w:pPr>
    </w:p>
    <w:p w:rsidR="008E5D63" w:rsidRDefault="008E5D63">
      <w:pPr>
        <w:keepNext/>
        <w:ind w:right="-76" w:firstLine="0"/>
      </w:pPr>
    </w:p>
    <w:sectPr w:rsidR="008E5D63" w:rsidSect="008E5D63">
      <w:type w:val="continuous"/>
      <w:pgSz w:w="11907" w:h="16840" w:code="9"/>
      <w:pgMar w:top="851" w:right="851" w:bottom="1134" w:left="1134" w:header="567" w:footer="939" w:gutter="0"/>
      <w:cols w:num="2" w:sep="1" w:space="720" w:equalWidth="0">
        <w:col w:w="4606" w:space="709"/>
        <w:col w:w="4606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63" w:rsidRDefault="008E5D63">
      <w:r>
        <w:separator/>
      </w:r>
    </w:p>
  </w:endnote>
  <w:endnote w:type="continuationSeparator" w:id="1">
    <w:p w:rsidR="008E5D63" w:rsidRDefault="008E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63" w:rsidRDefault="008E5D63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140 (455)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5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5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8E5D63" w:rsidRDefault="008E5D63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63" w:rsidRDefault="008E5D63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ind w:firstLine="0"/>
    </w:pPr>
    <w:r>
      <w:rPr>
        <w:sz w:val="18"/>
        <w:szCs w:val="18"/>
      </w:rPr>
      <w:t>Сообщение № 140 (455)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5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63" w:rsidRDefault="008E5D63">
      <w:pPr>
        <w:spacing w:before="0"/>
      </w:pPr>
      <w:r>
        <w:separator/>
      </w:r>
    </w:p>
  </w:footnote>
  <w:footnote w:type="continuationSeparator" w:id="1">
    <w:p w:rsidR="008E5D63" w:rsidRDefault="008E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ED1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13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0CD"/>
    <w:rsid w:val="008E5D63"/>
    <w:rsid w:val="00E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00" w:after="100"/>
      <w:ind w:firstLine="426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300" w:after="100"/>
      <w:ind w:left="426" w:hanging="1"/>
      <w:jc w:val="left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1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1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1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1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1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1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1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1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143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143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5143"/>
    <w:rPr>
      <w:sz w:val="26"/>
      <w:szCs w:val="26"/>
    </w:rPr>
  </w:style>
  <w:style w:type="paragraph" w:customStyle="1" w:styleId="a1">
    <w:name w:val="Таблица"/>
    <w:basedOn w:val="Normal"/>
    <w:uiPriority w:val="99"/>
    <w:pPr>
      <w:keepNext/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5143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1740</Words>
  <Characters>9918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Masha Katsva</dc:creator>
  <cp:keywords/>
  <dc:description/>
  <cp:lastModifiedBy>Rimskiy</cp:lastModifiedBy>
  <cp:revision>2</cp:revision>
  <cp:lastPrinted>1998-12-30T10:51:00Z</cp:lastPrinted>
  <dcterms:created xsi:type="dcterms:W3CDTF">2017-08-01T18:07:00Z</dcterms:created>
  <dcterms:modified xsi:type="dcterms:W3CDTF">2017-08-01T18:07:00Z</dcterms:modified>
</cp:coreProperties>
</file>