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3A030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39 </w:t>
            </w:r>
            <w:r>
              <w:rPr>
                <w:b/>
                <w:bCs/>
                <w:sz w:val="22"/>
                <w:szCs w:val="22"/>
              </w:rPr>
              <w:t>(23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3A0303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3A0303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3A0303" w:rsidRDefault="003A0303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3A0303" w:rsidRDefault="003A0303">
      <w:pPr>
        <w:ind w:left="3402"/>
        <w:rPr>
          <w:rFonts w:ascii="TimesType" w:hAnsi="TimesType" w:cs="TimesType"/>
        </w:rPr>
      </w:pPr>
    </w:p>
    <w:p w:rsidR="003A0303" w:rsidRDefault="003A0303">
      <w:pPr>
        <w:ind w:left="3402"/>
        <w:rPr>
          <w:rFonts w:ascii="TimesType" w:hAnsi="TimesType" w:cs="TimesType"/>
        </w:rPr>
      </w:pPr>
    </w:p>
    <w:p w:rsidR="003A0303" w:rsidRDefault="003A03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день! Сегодня, 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.98 г.,</w:t>
      </w:r>
    </w:p>
    <w:p w:rsidR="003A0303" w:rsidRDefault="003A03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3A0303" w:rsidRDefault="003A0303">
      <w:pPr>
        <w:ind w:left="3402"/>
        <w:rPr>
          <w:rFonts w:ascii="TimesType" w:hAnsi="TimesType" w:cs="TimesType"/>
        </w:rPr>
      </w:pPr>
    </w:p>
    <w:p w:rsidR="003A0303" w:rsidRDefault="003A0303"/>
    <w:p w:rsidR="003A0303" w:rsidRDefault="003A0303"/>
    <w:p w:rsidR="003A0303" w:rsidRDefault="003A0303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3A0303" w:rsidRDefault="003A0303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begin"/>
      </w:r>
      <w:r>
        <w:rPr>
          <w:rFonts w:ascii="TextBook Cyr" w:hAnsi="TextBook Cyr" w:cs="TextBook Cyr"/>
          <w:b w:val="0"/>
          <w:bCs w:val="0"/>
          <w:sz w:val="34"/>
          <w:szCs w:val="34"/>
        </w:rPr>
        <w:instrText xml:space="preserve"> TOC \o "1-3" \n \p " " </w:instrText>
      </w: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separate"/>
      </w:r>
      <w:r>
        <w:rPr>
          <w:noProof/>
        </w:rPr>
        <w:t>Половина населения ожидает досрочных президентских выборов</w:t>
      </w: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Отношение россиян к В.Черномырдину</w:t>
      </w: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Работа и безработица: тревоги и надежды россиян</w:t>
      </w: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против эмиссии, если она повлечет за собой рост цен</w:t>
      </w: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"среднем классе" в России</w:t>
      </w:r>
    </w:p>
    <w:p w:rsidR="003A0303" w:rsidRDefault="003A0303" w:rsidP="00560D46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госконтроле над СМИ</w:t>
      </w:r>
    </w:p>
    <w:p w:rsidR="003A0303" w:rsidRDefault="003A0303" w:rsidP="00560D46">
      <w:pPr>
        <w:pStyle w:val="a2"/>
        <w:numPr>
          <w:ilvl w:val="0"/>
          <w:numId w:val="0"/>
        </w:numPr>
        <w:ind w:left="709" w:hanging="284"/>
        <w:rPr>
          <w:rFonts w:ascii="TextBook Cyr" w:hAnsi="TextBook Cyr" w:cs="TextBook Cyr"/>
          <w:b w:val="0"/>
          <w:bCs w:val="0"/>
          <w:sz w:val="34"/>
          <w:szCs w:val="34"/>
        </w:rPr>
      </w:pP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end"/>
      </w:r>
    </w:p>
    <w:p w:rsidR="003A0303" w:rsidRDefault="003A0303">
      <w:pPr>
        <w:pStyle w:val="a"/>
      </w:pPr>
      <w:r>
        <w:br w:type="column"/>
        <w:t>Народ и власть</w:t>
      </w:r>
      <w:r>
        <w:tab/>
        <w:t>98/39-01</w:t>
      </w:r>
    </w:p>
    <w:p w:rsidR="003A0303" w:rsidRDefault="003A0303">
      <w:pPr>
        <w:pStyle w:val="Heading1"/>
      </w:pPr>
      <w:r>
        <w:t>Половина населения ожидает досрочных президентских выборов</w:t>
      </w:r>
    </w:p>
    <w:p w:rsidR="003A0303" w:rsidRDefault="003A0303">
      <w:pPr>
        <w:spacing w:line="440" w:lineRule="exact"/>
      </w:pPr>
      <w:r>
        <w:t xml:space="preserve">Респондентам был задан вопрос: </w:t>
      </w:r>
      <w:r>
        <w:rPr>
          <w:caps/>
        </w:rPr>
        <w:t>"как вы думаете, президентские выборы пройдут в срок, то есть в 2000-м году, или раньше?".</w:t>
      </w:r>
      <w:r>
        <w:t xml:space="preserve"> Половина опрошенных (49%) полагает, что в России будут досрочные президентские выборы, а треть (31%) считает, что выборы состоятся в срок.</w:t>
      </w:r>
    </w:p>
    <w:p w:rsidR="003A0303" w:rsidRDefault="003A0303">
      <w:pPr>
        <w:spacing w:line="440" w:lineRule="exact"/>
      </w:pPr>
      <w:r>
        <w:t>Более других уверены в досрочных выборах</w:t>
      </w:r>
      <w:r>
        <w:rPr>
          <w:lang w:val="en-US"/>
        </w:rPr>
        <w:t xml:space="preserve"> </w:t>
      </w:r>
      <w:r>
        <w:t>президента сторонники А.Лебедя (59%) и Г.Зюганова (57%). При этом 55% электората Г.Зюганова убеждены, что именно он станет следующим президентом России, а относительно А.Лебедя так думают 46% его сторонников.</w:t>
      </w:r>
    </w:p>
    <w:p w:rsidR="003A0303" w:rsidRDefault="003A0303">
      <w:pPr>
        <w:pStyle w:val="a0"/>
      </w:pPr>
      <w:r>
        <w:t>Фонд "Общественное мнение". Всероссийский опрос городского и сельского населения. 19 сентября 1998 года. 1500 респондентов.</w:t>
      </w:r>
    </w:p>
    <w:p w:rsidR="003A0303" w:rsidRDefault="003A0303">
      <w:pPr>
        <w:pStyle w:val="a"/>
      </w:pPr>
      <w:r>
        <w:t>Политика</w:t>
      </w:r>
      <w:r>
        <w:tab/>
        <w:t>98/39-02</w:t>
      </w:r>
    </w:p>
    <w:p w:rsidR="003A0303" w:rsidRDefault="003A0303">
      <w:pPr>
        <w:pStyle w:val="Heading1"/>
      </w:pPr>
      <w:r>
        <w:t>Отношение россиян к В.Черномырдину</w:t>
      </w:r>
    </w:p>
    <w:p w:rsidR="003A0303" w:rsidRDefault="003A0303">
      <w:pPr>
        <w:spacing w:line="440" w:lineRule="exact"/>
      </w:pPr>
      <w:r>
        <w:t>Хотя в период правительственного кризиса В.Черномырдин активно выступал как публичный политик, однако на отношение к нему большинства россиян это не повлияло - так заявили в недавнем опросе 55% респондентов. А 29% - отметили даже, что за это время их отношение к бывшему премьеру ухудшилось. И только у 7% оно улучшилось.</w:t>
      </w:r>
    </w:p>
    <w:p w:rsidR="003A0303" w:rsidRDefault="003A0303">
      <w:pPr>
        <w:spacing w:line="440" w:lineRule="exact"/>
      </w:pPr>
      <w:r>
        <w:t>Что касается уровня доверия россиян к В.Черномырдину, то в течение всего 1998 года, судя по данным опросов, наблюдалась тенденция к постоянному снижению этого показателя (данные в % от числа опрошенных):</w:t>
      </w:r>
    </w:p>
    <w:p w:rsidR="003A0303" w:rsidRDefault="003A0303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268"/>
        <w:gridCol w:w="1268"/>
        <w:gridCol w:w="1268"/>
        <w:gridCol w:w="1268"/>
        <w:gridCol w:w="1268"/>
      </w:tblGrid>
      <w:tr w:rsidR="003A030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</w:pPr>
            <w:r>
              <w:t>В.Черномырдину...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Январь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Март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Май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Июль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Сентябрь</w:t>
            </w:r>
          </w:p>
        </w:tc>
      </w:tr>
      <w:tr w:rsidR="003A030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</w:pPr>
            <w:r>
              <w:t>доверяют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16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</w:tr>
      <w:tr w:rsidR="003A030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</w:pPr>
            <w:r>
              <w:t>не доверяют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53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55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61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65</w:t>
            </w:r>
          </w:p>
        </w:tc>
        <w:tc>
          <w:tcPr>
            <w:tcW w:w="1268" w:type="dxa"/>
          </w:tcPr>
          <w:p w:rsidR="003A0303" w:rsidRDefault="003A0303" w:rsidP="00560D46">
            <w:pPr>
              <w:pStyle w:val="a9"/>
              <w:numPr>
                <w:ilvl w:val="0"/>
                <w:numId w:val="0"/>
              </w:numPr>
              <w:jc w:val="center"/>
            </w:pPr>
            <w:r>
              <w:t>74</w:t>
            </w:r>
          </w:p>
        </w:tc>
      </w:tr>
    </w:tbl>
    <w:p w:rsidR="003A0303" w:rsidRDefault="003A0303"/>
    <w:p w:rsidR="003A0303" w:rsidRDefault="003A0303">
      <w:r>
        <w:t xml:space="preserve">Шансы В.Черномырдина одержать победу на президентских выборах россияне оценивают сегодня следующим образом: считают, что таких шансов у бывшего премьера нет, 70% респондентов, а 17% полагают, что такие шансы есть. </w:t>
      </w:r>
    </w:p>
    <w:p w:rsidR="003A0303" w:rsidRDefault="003A0303">
      <w:pPr>
        <w:pStyle w:val="a0"/>
      </w:pPr>
      <w:r>
        <w:t>Фонд "Общественное мнение". Всероссийский опрос городского и сельского населения. 19 сентября 1998 года. 1500 респондентов.</w:t>
      </w:r>
    </w:p>
    <w:p w:rsidR="003A0303" w:rsidRDefault="003A0303">
      <w:pPr>
        <w:pStyle w:val="a"/>
        <w:rPr>
          <w:lang w:val="en-US"/>
        </w:rPr>
      </w:pPr>
      <w:r>
        <w:t>Кризис</w:t>
      </w:r>
      <w:r>
        <w:tab/>
        <w:t>98/39-03</w:t>
      </w:r>
    </w:p>
    <w:p w:rsidR="003A0303" w:rsidRDefault="003A0303">
      <w:pPr>
        <w:pStyle w:val="Heading1"/>
      </w:pPr>
      <w:r>
        <w:t>Работа и безработица: тревоги и надежды россиян</w:t>
      </w:r>
    </w:p>
    <w:p w:rsidR="003A0303" w:rsidRDefault="003A0303">
      <w:r>
        <w:t>В середине сентября респондентам задавался вопрос о том, как сказался финансовый кризис на положении их учреждения, предприятия.</w:t>
      </w:r>
    </w:p>
    <w:p w:rsidR="003A0303" w:rsidRDefault="003A0303">
      <w:r>
        <w:t>Две трети работающих (65%) заявили, что их учреждение или предприятие пострадало от кризиса. Каждый четвертый (25%) считает, что изменений не произошло, а 5% отметили даже, что положение их учреждений, предприятий улучшилось.</w:t>
      </w:r>
    </w:p>
    <w:p w:rsidR="003A0303" w:rsidRDefault="003A0303">
      <w:r>
        <w:t>По данным того же опроса, реальный заработок за последний месяц понизился у трети работающих (33%). Более чем у половины работающих (55%) реальный заработок, несмотря на кризис, остался прежним.</w:t>
      </w:r>
    </w:p>
    <w:p w:rsidR="003A0303" w:rsidRDefault="003A0303">
      <w:r>
        <w:t>О том, что они попали под сокращение, заявили на момент опроса 1% работающих, 29% опасаются такой перспективы, а 45% уверены, что потеря работы им лично не угрожает. Еще 17%, хотя и предполагают, что их могут уволить, однако не боятся этого.</w:t>
      </w:r>
    </w:p>
    <w:p w:rsidR="003A0303" w:rsidRDefault="003A0303">
      <w:r>
        <w:t>Свыше трети работающих (37%) думают, что в случае увольнения им не удастся в течение двух-трех месяцев найти работу по специальности. В то же время каждый четвертый (24%) надеется на такую возможность.</w:t>
      </w:r>
    </w:p>
    <w:p w:rsidR="003A0303" w:rsidRDefault="003A0303">
      <w:pPr>
        <w:pStyle w:val="a0"/>
      </w:pPr>
      <w:r>
        <w:t>Фонд "Общественное мнение". Всероссийский опрос городского и сельского населения. 19 сентября 1998 года. 1500 респондентов.</w:t>
      </w:r>
    </w:p>
    <w:p w:rsidR="003A0303" w:rsidRDefault="003A0303">
      <w:pPr>
        <w:pStyle w:val="a"/>
      </w:pPr>
      <w:r>
        <w:t>Экономика</w:t>
      </w:r>
      <w:r>
        <w:tab/>
        <w:t>98/39-04</w:t>
      </w:r>
    </w:p>
    <w:p w:rsidR="003A0303" w:rsidRDefault="003A0303">
      <w:pPr>
        <w:pStyle w:val="Heading1"/>
      </w:pPr>
      <w:r>
        <w:t>Россияне против эмиссии, если она повлечет за собой рост цен</w:t>
      </w:r>
    </w:p>
    <w:p w:rsidR="003A0303" w:rsidRDefault="003A0303">
      <w:r>
        <w:t>В связи с возникшей в стране дискуссией о возможных последствиях ожидаемой денежной эмиссии респондентам были предложены для оценки две точки зрения: "</w:t>
      </w:r>
      <w:r>
        <w:rPr>
          <w:caps/>
        </w:rPr>
        <w:t xml:space="preserve">необходимо напечатать дополнительные деньги, чтобы выплатить долги по зарплатам и пенсиям" </w:t>
      </w:r>
      <w:r>
        <w:t>и</w:t>
      </w:r>
      <w:r>
        <w:rPr>
          <w:caps/>
        </w:rPr>
        <w:t xml:space="preserve"> "нельзя печатать дополнительные деньги, так как это может вызвать инфляцию и рост цен".</w:t>
      </w:r>
      <w:r>
        <w:t xml:space="preserve"> </w:t>
      </w:r>
    </w:p>
    <w:p w:rsidR="003A0303" w:rsidRDefault="003A0303">
      <w:r>
        <w:t>Опрос показал, что большинство респондентов (57%) разделяют вторую точку зрения, то есть видят в денежной эмиссии угрозу инфляции. Другая позиция поддерживается вдвое реже (25%).</w:t>
      </w:r>
    </w:p>
    <w:p w:rsidR="003A0303" w:rsidRDefault="003A0303">
      <w:r>
        <w:t>Противников денежной эмиссии больше всего в Москве и Санкт-Петербурге (65% - при 20% согласных с необходимостью печатать дополнительные деньги), а сторонников - среди жителей села (33%), однако и на селе половина опрошенных (52%) опасается эмиссии.</w:t>
      </w:r>
    </w:p>
    <w:p w:rsidR="003A0303" w:rsidRDefault="003A0303">
      <w:r>
        <w:t>В электоратах ведущих политиков идею эмиссии поддерживают чаще всего сторонники Г.Зюганова (31% - при 52% противников), а высказываются против сторонники Г.Явлинского (71% - при 19% сторонников).</w:t>
      </w:r>
    </w:p>
    <w:p w:rsidR="003A0303" w:rsidRDefault="003A0303">
      <w:pPr>
        <w:pStyle w:val="a0"/>
      </w:pPr>
      <w:r>
        <w:t>Фонд "Общественное мнение". Всероссийский опрос городского и сельского населения. 1</w:t>
      </w:r>
      <w:r>
        <w:rPr>
          <w:lang w:val="en-US"/>
        </w:rPr>
        <w:t>9</w:t>
      </w:r>
      <w:r>
        <w:t> сентября 1998 года. 1500 респондентов.</w:t>
      </w:r>
    </w:p>
    <w:p w:rsidR="003A0303" w:rsidRDefault="003A0303">
      <w:pPr>
        <w:pStyle w:val="a"/>
      </w:pPr>
      <w:r>
        <w:t>Общество</w:t>
      </w:r>
      <w:r>
        <w:tab/>
        <w:t>98/39-05</w:t>
      </w:r>
    </w:p>
    <w:p w:rsidR="003A0303" w:rsidRDefault="003A0303">
      <w:pPr>
        <w:pStyle w:val="Heading1"/>
      </w:pPr>
      <w:r>
        <w:t>О "среднем классе" в России</w:t>
      </w:r>
    </w:p>
    <w:p w:rsidR="003A0303" w:rsidRDefault="003A0303">
      <w:pPr>
        <w:pStyle w:val="a8"/>
      </w:pPr>
      <w:r>
        <w:t>В августовском опросе респондентам было предложено назвать два-три главных отличия людей из "среднего класса". Ответы давались в свободной форме.</w:t>
      </w:r>
    </w:p>
    <w:p w:rsidR="003A0303" w:rsidRDefault="003A0303">
      <w:pPr>
        <w:pStyle w:val="a8"/>
      </w:pPr>
      <w:r>
        <w:t xml:space="preserve">Затруднились с ответом или отказались отвечать 31% опрошенных. Еще 7% респондентов считают, что "среднего класса в России нет". Содержательные ответы дали 62% опрошенных (при этом многие давали два определения или больше). </w:t>
      </w:r>
    </w:p>
    <w:p w:rsidR="003A0303" w:rsidRDefault="003A0303">
      <w:pPr>
        <w:pStyle w:val="a8"/>
      </w:pPr>
      <w:r>
        <w:t>Свыше половины представителей этой группы (5</w:t>
      </w:r>
      <w:r>
        <w:rPr>
          <w:lang w:val="en-US"/>
        </w:rPr>
        <w:t>7</w:t>
      </w:r>
      <w:r>
        <w:t xml:space="preserve">%) полагают, что принадлежность к "среднему классу" определяется прежде всего </w:t>
      </w:r>
      <w:r>
        <w:rPr>
          <w:i/>
          <w:iCs/>
        </w:rPr>
        <w:t>уровнем материального благополучия</w:t>
      </w:r>
      <w:r>
        <w:t>. По их мнению, люди из "среднего класса" имеют высокую зарплату, недвижимость, машину - "все необходимое плюс еще чуть-чуть". При этом представления о размере заработной платы, получаемой представителями "среднего класса", колеблются в широких пределах: от 1000 рублей до 1000 долларов.</w:t>
      </w:r>
    </w:p>
    <w:p w:rsidR="003A0303" w:rsidRDefault="003A0303">
      <w:pPr>
        <w:pStyle w:val="a8"/>
      </w:pPr>
      <w:r>
        <w:t xml:space="preserve">Несколько меньше среди давших содержательный ответ тех, кто считает главным отличием людей из "среднего класса" </w:t>
      </w:r>
      <w:r>
        <w:rPr>
          <w:i/>
          <w:iCs/>
        </w:rPr>
        <w:t>социальный статус</w:t>
      </w:r>
      <w:r>
        <w:t xml:space="preserve"> (4</w:t>
      </w:r>
      <w:r>
        <w:rPr>
          <w:lang w:val="en-US"/>
        </w:rPr>
        <w:t>2</w:t>
      </w:r>
      <w:r>
        <w:t xml:space="preserve">%). По их мнению, эти люди отличаются хорошим образованием, прочным положением в обществе, уверенностью в завтрашнем дне - они нашли себя в жизни. </w:t>
      </w:r>
    </w:p>
    <w:p w:rsidR="003A0303" w:rsidRDefault="003A0303">
      <w:pPr>
        <w:pStyle w:val="a8"/>
      </w:pPr>
      <w:r>
        <w:t>Еще 13% среди содержательно ответивших на вопрос дают представителям "среднего класса" разного рода</w:t>
      </w:r>
      <w:r>
        <w:rPr>
          <w:i/>
          <w:iCs/>
        </w:rPr>
        <w:t xml:space="preserve"> несистемные характеристики</w:t>
      </w:r>
      <w:r>
        <w:t xml:space="preserve"> ("обманывающие других"; "воры и спекулянты"; "честные, трудолюбивые работники"; те, кто может позволить себе хороший отдых, качественное питание; владельцы "иномарок" и т.д.). </w:t>
      </w:r>
    </w:p>
    <w:p w:rsidR="003A0303" w:rsidRDefault="003A0303">
      <w:pPr>
        <w:pStyle w:val="a8"/>
      </w:pPr>
      <w:r>
        <w:t xml:space="preserve">А многие ли россияне причисляют себя к "среднему классу"? Это выяснялось в ходе двух опросов - августовского и сентябрьского. В сентябре о своей принадлежности к "среднему классу" заявили 16% опрошенных (в августе, на пороге финансового кризиса, таких респондентов было несколько больше - 19%). </w:t>
      </w:r>
    </w:p>
    <w:p w:rsidR="003A0303" w:rsidRDefault="003A0303">
      <w:pPr>
        <w:pStyle w:val="a8"/>
      </w:pPr>
      <w:r>
        <w:t>Согласно данным сентябрьского опроса, чаще других относят себя к "среднему классу" молодые (в возрасте до 35 лет), лица с высшим образованием и относительно высоким уровнем доходов (по 26% в каждой из перечисленных групп), жители Москвы и Санкт-Петербурга (28%). Из представителей электоратов в наибольшей степени склонны относить себя к "среднему классу" сторонники Г.Явлинского (22%), в наименьшей - сторонники Г.Зюганова (9%).</w:t>
      </w:r>
    </w:p>
    <w:p w:rsidR="003A0303" w:rsidRDefault="003A0303">
      <w:pPr>
        <w:pStyle w:val="a0"/>
      </w:pPr>
      <w:r>
        <w:t>Фонд "Общественное мнение". Всероссийские опросы городского и сельского населения. 22 августа и 19 сентября 1998 года. По 1500 респондентов.</w:t>
      </w:r>
    </w:p>
    <w:p w:rsidR="003A0303" w:rsidRDefault="003A0303">
      <w:pPr>
        <w:pStyle w:val="a"/>
      </w:pPr>
      <w:r>
        <w:t>проблемы</w:t>
      </w:r>
      <w:r>
        <w:tab/>
        <w:t>98/39-06</w:t>
      </w:r>
    </w:p>
    <w:p w:rsidR="003A0303" w:rsidRDefault="003A0303">
      <w:pPr>
        <w:pStyle w:val="Heading1"/>
      </w:pPr>
      <w:r>
        <w:t>О госконтроле над СМИ</w:t>
      </w:r>
    </w:p>
    <w:p w:rsidR="003A0303" w:rsidRDefault="003A0303">
      <w:r>
        <w:t>Последнее время приобрела особую остроту проблема государственного контроля над массовой информацией. В связи с этим респондентам был задан ряд вопросов. Хотя в обществе, судя по результатам проведенного опроса, нет единства взглядов на данную проблему, однако преобладает все же точка зрения, что устанавливать контроль над информационным потоком и национализировать телеканалы не следует. Проиллюстрируем сказанное цифрами.</w:t>
      </w:r>
    </w:p>
    <w:p w:rsidR="003A0303" w:rsidRDefault="003A0303">
      <w:r>
        <w:t>С мнением, что государство "должно установить контроль над печатью, телевидением, радио, определять, что следует, что не следует обнародовать", согласны 40% опрошенных, не согласны - 49% и еще 11% затруднились ответить.</w:t>
      </w:r>
    </w:p>
    <w:p w:rsidR="003A0303" w:rsidRDefault="003A0303">
      <w:r>
        <w:t>Ответы на вопросы о том, согласны ли респонденты с мнением о необходимости национализировать телеканалы ОРТ и НТВ, распределились следующим образом (в % от числа опрошенных):</w:t>
      </w:r>
    </w:p>
    <w:p w:rsidR="003A0303" w:rsidRDefault="003A0303" w:rsidP="00560D46">
      <w:pPr>
        <w:pStyle w:val="2"/>
        <w:numPr>
          <w:ilvl w:val="0"/>
          <w:numId w:val="0"/>
        </w:numPr>
        <w:tabs>
          <w:tab w:val="clear" w:pos="6237"/>
          <w:tab w:val="clear" w:pos="8222"/>
          <w:tab w:val="left" w:pos="6096"/>
          <w:tab w:val="left" w:pos="8080"/>
        </w:tabs>
        <w:ind w:firstLine="709"/>
        <w:rPr>
          <w:i/>
          <w:iCs/>
        </w:rPr>
      </w:pPr>
      <w:r>
        <w:rPr>
          <w:i/>
          <w:iCs/>
        </w:rPr>
        <w:tab/>
        <w:t>ОРТ</w:t>
      </w:r>
      <w:r>
        <w:rPr>
          <w:i/>
          <w:iCs/>
        </w:rPr>
        <w:tab/>
        <w:t>НТВ</w:t>
      </w:r>
    </w:p>
    <w:p w:rsidR="003A0303" w:rsidRDefault="003A0303" w:rsidP="00560D46">
      <w:pPr>
        <w:pStyle w:val="2"/>
        <w:numPr>
          <w:ilvl w:val="0"/>
          <w:numId w:val="2"/>
        </w:numPr>
        <w:ind w:left="993" w:hanging="284"/>
      </w:pPr>
      <w:r>
        <w:t>согласны</w:t>
      </w:r>
      <w:r>
        <w:tab/>
        <w:t>36</w:t>
      </w:r>
      <w:r>
        <w:tab/>
        <w:t>25</w:t>
      </w:r>
    </w:p>
    <w:p w:rsidR="003A0303" w:rsidRDefault="003A0303" w:rsidP="00560D46">
      <w:pPr>
        <w:pStyle w:val="2"/>
        <w:numPr>
          <w:ilvl w:val="0"/>
          <w:numId w:val="2"/>
        </w:numPr>
        <w:ind w:left="993" w:hanging="284"/>
      </w:pPr>
      <w:r>
        <w:t>не согласны</w:t>
      </w:r>
      <w:r>
        <w:tab/>
        <w:t>43</w:t>
      </w:r>
      <w:r>
        <w:tab/>
        <w:t>52</w:t>
      </w:r>
    </w:p>
    <w:p w:rsidR="003A0303" w:rsidRDefault="003A0303" w:rsidP="00560D46">
      <w:pPr>
        <w:pStyle w:val="2"/>
        <w:numPr>
          <w:ilvl w:val="0"/>
          <w:numId w:val="2"/>
        </w:numPr>
        <w:ind w:left="993" w:hanging="284"/>
      </w:pPr>
      <w:r>
        <w:t>затруднились ответить</w:t>
      </w:r>
      <w:r>
        <w:tab/>
        <w:t>21</w:t>
      </w:r>
      <w:r>
        <w:tab/>
        <w:t>23</w:t>
      </w:r>
    </w:p>
    <w:p w:rsidR="003A0303" w:rsidRDefault="003A0303"/>
    <w:p w:rsidR="003A0303" w:rsidRDefault="003A0303">
      <w:r>
        <w:t>В электоральных группах идею госконтроля над СМИ активно поддерживают лишь сторонники Г.Зюганова (55%). В электоратах других ведущих политиков доминирует мнение, что этого не следует делать: так думают 66% сторонников В.Жириновского, 60% сторонников Ю.Лужкова, 59% сторонников Г.Явлинского и 58% сторонников А.Лебедя.</w:t>
      </w:r>
    </w:p>
    <w:p w:rsidR="003A0303" w:rsidRDefault="003A0303">
      <w:r>
        <w:t>Аналогичным образом распределяются в электоральных группах и мнения по вопросу о национализации ОРТ и НТВ: выступают за это чаще всего коммунистически ориентированные россияне.</w:t>
      </w:r>
    </w:p>
    <w:p w:rsidR="003A0303" w:rsidRDefault="003A0303">
      <w:pPr>
        <w:pStyle w:val="a0"/>
      </w:pPr>
      <w:r>
        <w:t>Фонд "Общественное мнение". Всероссийский опрос городского и сельского населения. 19 сентября 1998 года. 1500 респондентов.</w:t>
      </w:r>
    </w:p>
    <w:sectPr w:rsidR="003A0303" w:rsidSect="003A0303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03" w:rsidRDefault="003A0303">
      <w:r>
        <w:separator/>
      </w:r>
    </w:p>
  </w:endnote>
  <w:endnote w:type="continuationSeparator" w:id="1">
    <w:p w:rsidR="003A0303" w:rsidRDefault="003A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03" w:rsidRDefault="003A0303">
      <w:r>
        <w:separator/>
      </w:r>
    </w:p>
  </w:footnote>
  <w:footnote w:type="continuationSeparator" w:id="1">
    <w:p w:rsidR="003A0303" w:rsidRDefault="003A0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03" w:rsidRDefault="003A0303">
    <w:pPr>
      <w:pStyle w:val="Header"/>
      <w:shd w:val="pct10" w:color="auto" w:fill="auto"/>
    </w:pPr>
    <w:r>
      <w:t>ФОМ-Инфо</w:t>
    </w:r>
    <w:r>
      <w:tab/>
      <w:t>Выпуск 39</w:t>
    </w:r>
    <w:r>
      <w:tab/>
      <w:t>1 октября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03" w:rsidRDefault="003A0303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2186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46"/>
    <w:rsid w:val="003A0303"/>
    <w:rsid w:val="005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5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65E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5E1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5E1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1288</Words>
  <Characters>7344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1998-09-30T14:45:00Z</cp:lastPrinted>
  <dcterms:created xsi:type="dcterms:W3CDTF">2017-08-01T17:39:00Z</dcterms:created>
  <dcterms:modified xsi:type="dcterms:W3CDTF">2017-08-01T17:39:00Z</dcterms:modified>
</cp:coreProperties>
</file>